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-ansi="Helvetica" w:cs="Helvetica"/>
          <w:sz w:val="24"/>
          <w:sz-cs w:val="24"/>
        </w:rPr>
        <w:t xml:space="preserve">Tabuleiro de jogo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elvetica" w:h-ansi="Helvetica" w:cs="Helvetica"/>
          <w:sz w:val="24"/>
          <w:sz-cs w:val="24"/>
        </w:rPr>
        <w:t xml:space="preserve">O jogo "Jogo X" deve. idealmente, ser impresso em tela branca a uma cor (preto) mantendo a área branca à volta do desenho do jogo.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elvetica" w:h-ansi="Helvetica" w:cs="Helvetica"/>
          <w:sz w:val="24"/>
          <w:sz-cs w:val="24"/>
        </w:rPr>
        <w:t xml:space="preserve">Para finalizar o jogo devem ser reforçados os cantos com vínil autocolante ou tecido de encadernação, em ambos os casos, de cor preta.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-ansi="Helvetica" w:cs="Helvetica"/>
          <w:sz w:val="24"/>
          <w:sz-cs w:val="24"/>
        </w:rPr>
        <w:t xml:space="preserve">Dado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elvetica" w:h-ansi="Helvetica" w:cs="Helvetica"/>
          <w:sz w:val="24"/>
          <w:sz-cs w:val="24"/>
        </w:rPr>
        <w:t xml:space="preserve">A planificação do dado precisa apenas de ser impresso em papel com gramagem superior a 120 ou caso haja possibilidade, em cartolina branca ou outra cor clara.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CocoaOOXMLWriter/949.54</generator>
</meta>
</file>