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3" w:rsidRPr="007D4BA0" w:rsidRDefault="00786083" w:rsidP="00786083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7D4BA0">
        <w:rPr>
          <w:rFonts w:ascii="Times New Roman" w:hAnsi="Times New Roman"/>
          <w:sz w:val="24"/>
          <w:szCs w:val="24"/>
        </w:rPr>
        <w:t>3 - Relação entre o Programa e os documentos de Referência</w:t>
      </w:r>
    </w:p>
    <w:p w:rsidR="00786083" w:rsidRPr="007D4BA0" w:rsidRDefault="00786083" w:rsidP="0078608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BA0">
        <w:rPr>
          <w:rFonts w:ascii="Times New Roman" w:hAnsi="Times New Roman"/>
          <w:color w:val="000000" w:themeColor="text1"/>
          <w:sz w:val="24"/>
          <w:szCs w:val="24"/>
        </w:rPr>
        <w:t>O plano nacional de saúde 2012-2016 está na continuidade do plano de 2004-2010, sendo um documento de orientação estratégica, política, técnica e financeira do Sistema de Saúde. Tem como visão maximizar os ganhos em saúde, através do alinhamento em torno de objetivos comuns, a integração de esforços sustentados de todos os sectores da sociedade e a utilização de estratégias assentes na cidadania, na equidade e acesso adequado aos cuidados de saúde, na qualidade e nas políticas saudáveis. Trata-se de um documento orientador que estabelece eixos estratégicos e objetivos para o Sistema Nacional de Saúde (obter ganhos em saúde, promover contextos favoráveis à saúde ao longo do ciclo de vida</w:t>
      </w:r>
      <w:r w:rsidRPr="007D4BA0">
        <w:rPr>
          <w:rFonts w:ascii="Times New Roman" w:hAnsi="Times New Roman"/>
          <w:sz w:val="24"/>
          <w:szCs w:val="24"/>
        </w:rPr>
        <w:t>, r</w:t>
      </w:r>
      <w:r w:rsidRPr="007D4BA0">
        <w:rPr>
          <w:rFonts w:ascii="Times New Roman" w:hAnsi="Times New Roman"/>
          <w:color w:val="000000" w:themeColor="text1"/>
          <w:sz w:val="24"/>
          <w:szCs w:val="24"/>
        </w:rPr>
        <w:t>eforçar o suporte social e económico na saúde e na doença,</w:t>
      </w:r>
      <w:r w:rsidRPr="007D4BA0">
        <w:rPr>
          <w:rFonts w:ascii="Times New Roman" w:hAnsi="Times New Roman"/>
          <w:sz w:val="24"/>
          <w:szCs w:val="24"/>
        </w:rPr>
        <w:t xml:space="preserve"> </w:t>
      </w:r>
      <w:r w:rsidRPr="007D4BA0">
        <w:rPr>
          <w:rFonts w:ascii="Times New Roman" w:hAnsi="Times New Roman"/>
          <w:color w:val="000000" w:themeColor="text1"/>
          <w:sz w:val="24"/>
          <w:szCs w:val="24"/>
        </w:rPr>
        <w:t>fortalecer a participação de Portugal na saúde global).</w:t>
      </w:r>
    </w:p>
    <w:p w:rsidR="00786083" w:rsidRPr="007D4BA0" w:rsidRDefault="00786083" w:rsidP="0078608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BA0">
        <w:rPr>
          <w:rFonts w:ascii="Times New Roman" w:hAnsi="Times New Roman"/>
          <w:color w:val="000000" w:themeColor="text1"/>
          <w:sz w:val="24"/>
          <w:szCs w:val="24"/>
        </w:rPr>
        <w:t xml:space="preserve">Fornece diretrizes para a identificação de ganhos em saúde, definição de metas e de indicadores, bem como um enquadramento para programas prioritários de saúde, regionais e setoriais, facilitando a integração e articulação de esforços e criação de sinergias. </w:t>
      </w:r>
    </w:p>
    <w:p w:rsidR="00786083" w:rsidRPr="007D4BA0" w:rsidRDefault="00786083" w:rsidP="0078608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BA0">
        <w:rPr>
          <w:rFonts w:ascii="Times New Roman" w:hAnsi="Times New Roman"/>
          <w:color w:val="000000" w:themeColor="text1"/>
          <w:sz w:val="24"/>
          <w:szCs w:val="24"/>
        </w:rPr>
        <w:t>A concretização das orientações estratégicas do plano nacional de saúde passa pela implementação gradual de diversos programas nacionais, orientadores de políticas saudáveis que visam melhorar a saúde da população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(Apêndice II)</w:t>
      </w:r>
      <w:r w:rsidRPr="007D4BA0">
        <w:rPr>
          <w:rFonts w:ascii="Times New Roman" w:hAnsi="Times New Roman"/>
          <w:color w:val="000000" w:themeColor="text1"/>
          <w:sz w:val="24"/>
          <w:szCs w:val="24"/>
        </w:rPr>
        <w:t>. Um deles é o programa nacional de prevenção e controlo das doenças cérebro-cardiovasculares.</w:t>
      </w:r>
    </w:p>
    <w:p w:rsidR="00786083" w:rsidRPr="007D4BA0" w:rsidRDefault="00786083" w:rsidP="0078608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>O Programa Nacional para as Doenças Cérebro-Cardiovasculares tem por objetivo geral potenciar na população portuguesa a diminuição de fatores de risco que possam levar a adquirir doenças cérebro-cardiovasculares e, caso estas já se encontrarem evidenciadas potenciar o tratamento adequado.</w:t>
      </w:r>
      <w:r w:rsidRPr="007D4BA0">
        <w:rPr>
          <w:rFonts w:ascii="Times New Roman" w:hAnsi="Times New Roman"/>
          <w:sz w:val="24"/>
          <w:szCs w:val="24"/>
        </w:rPr>
        <w:br/>
        <w:t>Para concretizar este objetivo o PNDCC recorreu a informação científica presente em diversos documentos de referência para criar estratégias de intervenção.</w:t>
      </w:r>
    </w:p>
    <w:p w:rsidR="00786083" w:rsidRPr="007D4BA0" w:rsidRDefault="00786083" w:rsidP="0078608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 xml:space="preserve">As metas para a “Saúde 21” são uma política de saúde que tem como finalidades promover e proteger as populações ao longo da vida, reduzir a incidência das principais doenças e lesões, aliviar o sofrimento de causa, com a finalidade </w:t>
      </w:r>
      <w:r w:rsidRPr="007D4BA0">
        <w:rPr>
          <w:rFonts w:ascii="Times New Roman" w:hAnsi="Times New Roman"/>
          <w:i/>
          <w:sz w:val="24"/>
          <w:szCs w:val="24"/>
        </w:rPr>
        <w:t>major</w:t>
      </w:r>
      <w:r w:rsidRPr="007D4BA0">
        <w:rPr>
          <w:rFonts w:ascii="Times New Roman" w:hAnsi="Times New Roman"/>
          <w:sz w:val="24"/>
          <w:szCs w:val="24"/>
        </w:rPr>
        <w:t xml:space="preserve"> de atingir um potencial completo de saúde para todos. De acordo com este documento as políticas de saúde devem desenvolver-se no sentido de preparar as pessoas para um envelhecimento </w:t>
      </w:r>
      <w:r w:rsidRPr="007D4BA0">
        <w:rPr>
          <w:rFonts w:ascii="Times New Roman" w:hAnsi="Times New Roman"/>
          <w:sz w:val="24"/>
          <w:szCs w:val="24"/>
        </w:rPr>
        <w:lastRenderedPageBreak/>
        <w:t>saudáv</w:t>
      </w:r>
      <w:r w:rsidR="00E31F62">
        <w:rPr>
          <w:rFonts w:ascii="Times New Roman" w:hAnsi="Times New Roman"/>
          <w:sz w:val="24"/>
          <w:szCs w:val="24"/>
        </w:rPr>
        <w:t>el, através da promoção e prote</w:t>
      </w:r>
      <w:r w:rsidRPr="007D4BA0">
        <w:rPr>
          <w:rFonts w:ascii="Times New Roman" w:hAnsi="Times New Roman"/>
          <w:sz w:val="24"/>
          <w:szCs w:val="24"/>
        </w:rPr>
        <w:t>ção da saúde. Tendo em conta que a pessoa passa por um série de transições críticas que a podem levar para um caminho menos saudável, o investimento precoce na saúde é compensado mais tarde e ao longo da vida. (Meta 3 – Anexo x)</w:t>
      </w:r>
    </w:p>
    <w:p w:rsidR="00786083" w:rsidRPr="007D4BA0" w:rsidRDefault="00786083" w:rsidP="00786083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 xml:space="preserve">Os países têm o enorme desafio de decidir onde investir na área da saúde tendo por base uma avaliação dos prejuízos para com esta, bem como para a economia de ter uma população que sofre de incapacidade e morte prematura. Posto isto, um dos pontos de maior interesse para o investimento na saúde são as DCV, pois constituem-se como a primeira causa de morte em praticamente, todos os Estados Membros. Um programa integrado de redução dos </w:t>
      </w:r>
      <w:proofErr w:type="spellStart"/>
      <w:r w:rsidRPr="007D4BA0">
        <w:rPr>
          <w:rFonts w:ascii="Times New Roman" w:hAnsi="Times New Roman"/>
          <w:sz w:val="24"/>
          <w:szCs w:val="24"/>
        </w:rPr>
        <w:t>factores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de risco comuns a muitas destas doenças: o tabaco, a alimentação não saudável, a falta de </w:t>
      </w:r>
      <w:proofErr w:type="spellStart"/>
      <w:r w:rsidRPr="007D4BA0">
        <w:rPr>
          <w:rFonts w:ascii="Times New Roman" w:hAnsi="Times New Roman"/>
          <w:sz w:val="24"/>
          <w:szCs w:val="24"/>
        </w:rPr>
        <w:t>actividade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física, o uso de álcool e o </w:t>
      </w:r>
      <w:proofErr w:type="gramStart"/>
      <w:r w:rsidRPr="007D4BA0">
        <w:rPr>
          <w:rFonts w:ascii="Times New Roman" w:hAnsi="Times New Roman"/>
          <w:sz w:val="24"/>
          <w:szCs w:val="24"/>
        </w:rPr>
        <w:t>stress</w:t>
      </w:r>
      <w:proofErr w:type="gramEnd"/>
      <w:r w:rsidRPr="007D4BA0">
        <w:rPr>
          <w:rFonts w:ascii="Times New Roman" w:hAnsi="Times New Roman"/>
          <w:sz w:val="24"/>
          <w:szCs w:val="24"/>
        </w:rPr>
        <w:t>, seria a solução para esta problemática. (Metas 8, 11, 12 – Anexo x).</w:t>
      </w:r>
    </w:p>
    <w:p w:rsidR="00786083" w:rsidRPr="007D4BA0" w:rsidRDefault="00786083" w:rsidP="00786083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Relacionado com os fatores de risco das DCCV, nomeadamente, o tabaco e o </w:t>
      </w:r>
      <w:proofErr w:type="spellStart"/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alcool</w:t>
      </w:r>
      <w:proofErr w:type="spellEnd"/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também a </w:t>
      </w:r>
      <w:r w:rsidRPr="007D4BA0">
        <w:rPr>
          <w:rFonts w:ascii="Times New Roman" w:hAnsi="Times New Roman"/>
          <w:sz w:val="24"/>
          <w:szCs w:val="24"/>
        </w:rPr>
        <w:t xml:space="preserve">Declaração sobre Políticas Públicas Saudáveis (Carta de Promoção da Saúde – CPS – ADELAIDE, 1988) considera uma das principais intervenções para a redução do consumo destas substâncias a aplicação de impostos sobre estas e legislação específica para o seu consumo. </w:t>
      </w:r>
    </w:p>
    <w:p w:rsidR="00786083" w:rsidRPr="007D4BA0" w:rsidRDefault="00786083" w:rsidP="00786083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>A má alimentação</w:t>
      </w:r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e o sedentarismo são outros </w:t>
      </w:r>
      <w:proofErr w:type="spellStart"/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factores</w:t>
      </w:r>
      <w:proofErr w:type="spellEnd"/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de risco evidenciados nas metas de Saúde XXI, Plano Nacional de Saúde e </w:t>
      </w:r>
      <w:r w:rsidRPr="007D4BA0">
        <w:rPr>
          <w:rFonts w:ascii="Times New Roman" w:hAnsi="Times New Roman"/>
          <w:sz w:val="24"/>
          <w:szCs w:val="24"/>
        </w:rPr>
        <w:t xml:space="preserve">Declaração sobre Políticas Públicas Saudáveis (Carta de Promoção da Saúde – CPS – ADELAIDE, 1988) </w:t>
      </w:r>
      <w:r w:rsidRPr="007D4BA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para o desenvolvimento das DCCV que necessitam de ser ultrapassados. Para tal deve-se promover</w:t>
      </w:r>
      <w:r w:rsidRPr="007D4BA0">
        <w:rPr>
          <w:rFonts w:ascii="Times New Roman" w:hAnsi="Times New Roman"/>
          <w:sz w:val="24"/>
          <w:szCs w:val="24"/>
        </w:rPr>
        <w:t xml:space="preserve"> uma alimentação mais saudável, aumentar a prática de </w:t>
      </w:r>
      <w:proofErr w:type="spellStart"/>
      <w:r w:rsidRPr="007D4BA0">
        <w:rPr>
          <w:rFonts w:ascii="Times New Roman" w:hAnsi="Times New Roman"/>
          <w:sz w:val="24"/>
          <w:szCs w:val="24"/>
        </w:rPr>
        <w:t>actividade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física por forma a reduzir a obesidade e obter ganhos em saúde. É importante implementar medidas que devem ser um estímulo para a mudança de comportamentos no entanto deve-se ter sempre em conta a situação económica e a cultura da população alvo (Carta de </w:t>
      </w:r>
      <w:proofErr w:type="spellStart"/>
      <w:r w:rsidRPr="007D4BA0">
        <w:rPr>
          <w:rFonts w:ascii="Times New Roman" w:hAnsi="Times New Roman"/>
          <w:sz w:val="24"/>
          <w:szCs w:val="24"/>
        </w:rPr>
        <w:t>Tallin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– 2008).</w:t>
      </w:r>
    </w:p>
    <w:p w:rsidR="00786083" w:rsidRPr="007D4BA0" w:rsidRDefault="00786083" w:rsidP="00786083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 xml:space="preserve">As cartas de Banguecoque e </w:t>
      </w:r>
      <w:proofErr w:type="spellStart"/>
      <w:r w:rsidRPr="007D4BA0">
        <w:rPr>
          <w:rFonts w:ascii="Times New Roman" w:hAnsi="Times New Roman"/>
          <w:sz w:val="24"/>
          <w:szCs w:val="24"/>
        </w:rPr>
        <w:t>Ottawa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vêm firmar os conceitos a cima referidos. </w:t>
      </w:r>
    </w:p>
    <w:p w:rsidR="00786083" w:rsidRDefault="00786083" w:rsidP="00786083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 xml:space="preserve">A Carta de Bangkok para a Promoção da Saúde num Mundo Globalizado dá conta da influência negativa que o constante aumento de desigualdades sociais, de consumo e de comunicação tem na saúde das pessoas. Na carta de </w:t>
      </w:r>
      <w:proofErr w:type="spellStart"/>
      <w:r w:rsidRPr="007D4BA0">
        <w:rPr>
          <w:rFonts w:ascii="Times New Roman" w:hAnsi="Times New Roman"/>
          <w:sz w:val="24"/>
          <w:szCs w:val="24"/>
        </w:rPr>
        <w:t>Ottawa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a saúde é </w:t>
      </w:r>
      <w:r w:rsidRPr="007D4BA0">
        <w:rPr>
          <w:rFonts w:ascii="Times New Roman" w:hAnsi="Times New Roman"/>
          <w:sz w:val="24"/>
          <w:szCs w:val="24"/>
        </w:rPr>
        <w:lastRenderedPageBreak/>
        <w:t>definida como “um recurso para a vida, e não como objetivo de viver”, são necessários estilos de vida saudáveis, e promover a saúde individual autónoma, não sendo da exclusiva responsabilidade das entidades de saúde. É importante que haja igualdade e equidade social por forma a facilitar o combate às doenças cardiovasculares e um bem-estar físico e sócio emocional.</w:t>
      </w:r>
    </w:p>
    <w:p w:rsidR="00786083" w:rsidRPr="005A558A" w:rsidRDefault="00786083" w:rsidP="00786083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7D4BA0">
        <w:rPr>
          <w:rFonts w:ascii="Times New Roman" w:hAnsi="Times New Roman"/>
          <w:sz w:val="24"/>
          <w:szCs w:val="24"/>
        </w:rPr>
        <w:t xml:space="preserve">As cartas supracitadas encontram-se em relação com o Programa Nacional de Prevenção e Controlo das Doenças Cardiovasculares, uma vez que as medidas de promoção de saúde mencionadas pelas mesmas passam pela </w:t>
      </w:r>
      <w:proofErr w:type="spellStart"/>
      <w:r w:rsidRPr="007D4BA0">
        <w:rPr>
          <w:rFonts w:ascii="Times New Roman" w:hAnsi="Times New Roman"/>
          <w:sz w:val="24"/>
          <w:szCs w:val="24"/>
        </w:rPr>
        <w:t>adopção</w:t>
      </w:r>
      <w:proofErr w:type="spellEnd"/>
      <w:r w:rsidRPr="007D4BA0">
        <w:rPr>
          <w:rFonts w:ascii="Times New Roman" w:hAnsi="Times New Roman"/>
          <w:sz w:val="24"/>
          <w:szCs w:val="24"/>
        </w:rPr>
        <w:t xml:space="preserve"> de comportamentos saudáveis necessários para a prevenção e o controlo das doenças.</w:t>
      </w:r>
    </w:p>
    <w:bookmarkEnd w:id="0"/>
    <w:p w:rsidR="00F61147" w:rsidRDefault="00F61147"/>
    <w:sectPr w:rsidR="00F61147" w:rsidSect="00000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86083"/>
    <w:rsid w:val="00000B87"/>
    <w:rsid w:val="000D334E"/>
    <w:rsid w:val="00786083"/>
    <w:rsid w:val="00E31F62"/>
    <w:rsid w:val="00F6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786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Borges</dc:creator>
  <cp:lastModifiedBy>Catherine</cp:lastModifiedBy>
  <cp:revision>2</cp:revision>
  <dcterms:created xsi:type="dcterms:W3CDTF">2014-10-31T18:07:00Z</dcterms:created>
  <dcterms:modified xsi:type="dcterms:W3CDTF">2014-10-31T18:07:00Z</dcterms:modified>
</cp:coreProperties>
</file>