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83" w:rsidRDefault="00615383"/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avaliação das aprendizagens dos alunos considerará quatro áreas, respeitando os seguintes patamares de sucesso no desempenho, que se terão de verificar cumulativamente para o aluno ter sucesso na disciplina:</w:t>
      </w:r>
    </w:p>
    <w:tbl>
      <w:tblPr>
        <w:tblStyle w:val="Tabelacomgrelha"/>
        <w:tblW w:w="8494" w:type="dxa"/>
        <w:tblLayout w:type="fixed"/>
        <w:tblLook w:val="04A0" w:firstRow="1" w:lastRow="0" w:firstColumn="1" w:lastColumn="0" w:noHBand="0" w:noVBand="1"/>
      </w:tblPr>
      <w:tblGrid>
        <w:gridCol w:w="2121"/>
        <w:gridCol w:w="2125"/>
        <w:gridCol w:w="2125"/>
        <w:gridCol w:w="2123"/>
      </w:tblGrid>
      <w:tr w:rsidR="00615383">
        <w:tc>
          <w:tcPr>
            <w:tcW w:w="2121" w:type="dxa"/>
            <w:shd w:val="clear" w:color="auto" w:fill="8EAADB" w:themeFill="accent1" w:themeFillTint="99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Área / Ano</w:t>
            </w:r>
          </w:p>
        </w:tc>
        <w:tc>
          <w:tcPr>
            <w:tcW w:w="2126" w:type="dxa"/>
            <w:shd w:val="clear" w:color="auto" w:fill="8EAADB" w:themeFill="accent1" w:themeFillTint="99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10.º</w:t>
            </w:r>
          </w:p>
        </w:tc>
        <w:tc>
          <w:tcPr>
            <w:tcW w:w="2126" w:type="dxa"/>
            <w:shd w:val="clear" w:color="auto" w:fill="8EAADB" w:themeFill="accent1" w:themeFillTint="99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11.º</w:t>
            </w:r>
          </w:p>
        </w:tc>
        <w:tc>
          <w:tcPr>
            <w:tcW w:w="2120" w:type="dxa"/>
            <w:shd w:val="clear" w:color="auto" w:fill="8EAADB" w:themeFill="accent1" w:themeFillTint="99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12.º</w:t>
            </w:r>
          </w:p>
        </w:tc>
      </w:tr>
      <w:tr w:rsidR="00615383">
        <w:trPr>
          <w:trHeight w:val="981"/>
        </w:trPr>
        <w:tc>
          <w:tcPr>
            <w:tcW w:w="2121" w:type="dxa"/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Atividades Físicas</w:t>
            </w:r>
          </w:p>
        </w:tc>
        <w:tc>
          <w:tcPr>
            <w:tcW w:w="2124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eastAsia="Calibri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5I+1E</w:t>
            </w:r>
          </w:p>
        </w:tc>
        <w:tc>
          <w:tcPr>
            <w:tcW w:w="2124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eastAsia="Calibri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4I+2E</w:t>
            </w:r>
          </w:p>
        </w:tc>
        <w:tc>
          <w:tcPr>
            <w:tcW w:w="2124" w:type="dxa"/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eastAsia="Calibri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3I + 3E</w:t>
            </w:r>
          </w:p>
        </w:tc>
      </w:tr>
      <w:tr w:rsidR="00615383">
        <w:tc>
          <w:tcPr>
            <w:tcW w:w="2121" w:type="dxa"/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Aptidão Física</w:t>
            </w:r>
          </w:p>
        </w:tc>
        <w:tc>
          <w:tcPr>
            <w:tcW w:w="6372" w:type="dxa"/>
            <w:gridSpan w:val="3"/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ZSAF</w:t>
            </w:r>
          </w:p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 Aptidão Aeróbia + 1 Força + 1 Flexibilidade</w:t>
            </w:r>
          </w:p>
        </w:tc>
      </w:tr>
      <w:tr w:rsidR="00615383">
        <w:tc>
          <w:tcPr>
            <w:tcW w:w="2121" w:type="dxa"/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Conhecimentos</w:t>
            </w:r>
          </w:p>
        </w:tc>
        <w:tc>
          <w:tcPr>
            <w:tcW w:w="6372" w:type="dxa"/>
            <w:gridSpan w:val="3"/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Domínio competente dos temas e dos critérios de avaliação</w:t>
            </w:r>
          </w:p>
        </w:tc>
      </w:tr>
      <w:tr w:rsidR="00615383">
        <w:tc>
          <w:tcPr>
            <w:tcW w:w="2121" w:type="dxa"/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Atitudes</w:t>
            </w:r>
          </w:p>
        </w:tc>
        <w:tc>
          <w:tcPr>
            <w:tcW w:w="6372" w:type="dxa"/>
            <w:gridSpan w:val="3"/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Cumprimento dos critérios de avaliação</w:t>
            </w:r>
          </w:p>
        </w:tc>
      </w:tr>
    </w:tbl>
    <w:p w:rsidR="00615383" w:rsidRDefault="00615383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Áreas de Competências do Perfil dos Alunos (ACPA</w:t>
      </w:r>
      <w:proofErr w:type="gramStart"/>
      <w:r>
        <w:rPr>
          <w:rFonts w:ascii="Arial Narrow" w:hAnsi="Arial Narrow"/>
          <w:sz w:val="24"/>
          <w:szCs w:val="24"/>
        </w:rPr>
        <w:t>) Consideradas</w:t>
      </w:r>
      <w:proofErr w:type="gramEnd"/>
      <w:r>
        <w:rPr>
          <w:rFonts w:ascii="Arial Narrow" w:hAnsi="Arial Narrow"/>
          <w:sz w:val="24"/>
          <w:szCs w:val="24"/>
        </w:rPr>
        <w:t>: A – Linguagem e textos; B – Informação e comunicação C-Raciocínio e resolução de problemas; D – Pensamento crítico e pensamento criativo E – Relacionamento interpessoal; F – Desenvolvimento pessoal e autonomia; G - Bem-estar, saúde e ambiente; H – Sensibilidade estética e artística; I – Saber científico, técnico e tecnológico; J- Consciência e Domínio do Corpo.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instrumento de avaliação utilizado nas áreas das Atividades Físicas e da Aptidão Física é a observação direta e sistemática utilizando-se para o seu registo fichas de verificação e/ou de registo descritivo com referência aos critérios. Na área das Atividades Físicas, como procedimento de validação utilizar-se-á sempre que necessário a aferição entre professores.</w:t>
      </w:r>
    </w:p>
    <w:p w:rsidR="00615383" w:rsidRDefault="00615383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615383" w:rsidRDefault="00AC1BCE">
      <w:pPr>
        <w:pStyle w:val="PargrafodaLista"/>
        <w:numPr>
          <w:ilvl w:val="0"/>
          <w:numId w:val="1"/>
        </w:num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lastRenderedPageBreak/>
        <w:t>ÁREA DAS ATIVIDADES FÍSICAS</w:t>
      </w:r>
    </w:p>
    <w:p w:rsidR="00615383" w:rsidRDefault="00AC1BCE">
      <w:pPr>
        <w:spacing w:line="480" w:lineRule="auto"/>
        <w:jc w:val="both"/>
        <w:rPr>
          <w:color w:val="000000"/>
        </w:rPr>
      </w:pPr>
      <w:r>
        <w:rPr>
          <w:rFonts w:ascii="Arial Narrow" w:hAnsi="Arial Narrow"/>
          <w:color w:val="000000"/>
          <w:sz w:val="24"/>
          <w:szCs w:val="24"/>
        </w:rPr>
        <w:t>Para os 10.º, 11.º e 12.º anos as subáreas de matérias são as seguintes: JDC (Secundário); Ginástica (Secundário); ARE (Secundário); Natação (Secundário); Atletismo (Secundário); Patinagem (Secundário); Raquetas (Secundário); Luta (Secundário), Orientação (Secundário);</w:t>
      </w:r>
      <w:r w:rsidR="0038472F">
        <w:rPr>
          <w:rFonts w:ascii="Arial Narrow" w:hAnsi="Arial Narrow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 Narrow" w:hAnsi="Arial Narrow"/>
          <w:color w:val="000000"/>
          <w:sz w:val="24"/>
          <w:szCs w:val="24"/>
        </w:rPr>
        <w:t>Atividades de Exploração da Natureza (11º e 12º</w:t>
      </w:r>
      <w:proofErr w:type="gramStart"/>
      <w:r>
        <w:rPr>
          <w:rFonts w:ascii="Arial Narrow" w:hAnsi="Arial Narrow"/>
          <w:color w:val="000000"/>
          <w:sz w:val="24"/>
          <w:szCs w:val="24"/>
        </w:rPr>
        <w:t>) ,</w:t>
      </w:r>
      <w:proofErr w:type="gramEnd"/>
      <w:r>
        <w:rPr>
          <w:rFonts w:ascii="Arial Narrow" w:hAnsi="Arial Narrow"/>
          <w:color w:val="000000"/>
          <w:sz w:val="24"/>
          <w:szCs w:val="24"/>
        </w:rPr>
        <w:t xml:space="preserve"> Luta (Secundário); Jogos Tradicionais Populares (Secundário).</w:t>
      </w:r>
    </w:p>
    <w:tbl>
      <w:tblPr>
        <w:tblStyle w:val="Tabelacomgrelha"/>
        <w:tblW w:w="8661" w:type="dxa"/>
        <w:tblLayout w:type="fixed"/>
        <w:tblLook w:val="04A0" w:firstRow="1" w:lastRow="0" w:firstColumn="1" w:lastColumn="0" w:noHBand="0" w:noVBand="1"/>
      </w:tblPr>
      <w:tblGrid>
        <w:gridCol w:w="675"/>
        <w:gridCol w:w="1277"/>
        <w:gridCol w:w="1418"/>
        <w:gridCol w:w="1417"/>
        <w:gridCol w:w="1275"/>
        <w:gridCol w:w="1164"/>
        <w:gridCol w:w="1435"/>
      </w:tblGrid>
      <w:tr w:rsidR="00615383">
        <w:tc>
          <w:tcPr>
            <w:tcW w:w="674" w:type="dxa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SEC</w:t>
            </w:r>
          </w:p>
        </w:tc>
        <w:tc>
          <w:tcPr>
            <w:tcW w:w="1277" w:type="dxa"/>
            <w:shd w:val="clear" w:color="auto" w:fill="FF0000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Nível 1</w:t>
            </w:r>
          </w:p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0-4</w:t>
            </w:r>
          </w:p>
        </w:tc>
        <w:tc>
          <w:tcPr>
            <w:tcW w:w="1418" w:type="dxa"/>
            <w:shd w:val="clear" w:color="auto" w:fill="FFC000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Nível 2</w:t>
            </w:r>
          </w:p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Nível 3</w:t>
            </w:r>
          </w:p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10-13</w:t>
            </w:r>
          </w:p>
        </w:tc>
        <w:tc>
          <w:tcPr>
            <w:tcW w:w="1275" w:type="dxa"/>
            <w:shd w:val="clear" w:color="auto" w:fill="A8D08D" w:themeFill="accent6" w:themeFillTint="99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Nível 4</w:t>
            </w:r>
          </w:p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14-17</w:t>
            </w:r>
          </w:p>
        </w:tc>
        <w:tc>
          <w:tcPr>
            <w:tcW w:w="1164" w:type="dxa"/>
            <w:shd w:val="clear" w:color="auto" w:fill="538135" w:themeFill="accent6" w:themeFillShade="BF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Nível 5</w:t>
            </w:r>
          </w:p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18-20</w:t>
            </w:r>
          </w:p>
        </w:tc>
        <w:tc>
          <w:tcPr>
            <w:tcW w:w="1435" w:type="dxa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Obs</w:t>
            </w:r>
            <w:proofErr w:type="spellEnd"/>
          </w:p>
        </w:tc>
      </w:tr>
      <w:tr w:rsidR="00615383">
        <w:trPr>
          <w:trHeight w:val="552"/>
        </w:trPr>
        <w:tc>
          <w:tcPr>
            <w:tcW w:w="674" w:type="dxa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10.º</w:t>
            </w:r>
          </w:p>
        </w:tc>
        <w:tc>
          <w:tcPr>
            <w:tcW w:w="1277" w:type="dxa"/>
            <w:shd w:val="clear" w:color="auto" w:fill="FF0000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≤ 5I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6I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5I+1E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4I+2E</w:t>
            </w:r>
          </w:p>
        </w:tc>
        <w:tc>
          <w:tcPr>
            <w:tcW w:w="1164" w:type="dxa"/>
            <w:shd w:val="clear" w:color="auto" w:fill="538135" w:themeFill="accent6" w:themeFillShade="BF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3I+3E</w:t>
            </w:r>
          </w:p>
        </w:tc>
        <w:tc>
          <w:tcPr>
            <w:tcW w:w="1435" w:type="dxa"/>
            <w:vAlign w:val="center"/>
          </w:tcPr>
          <w:p w:rsidR="00615383" w:rsidRDefault="00AC1BCE" w:rsidP="00AC1B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 JDC + 1 GIN + 1 ARE + 2 ( ATLE + PAT + RAQU + LUTA + ORIE + NAT + JTRAD</w:t>
            </w:r>
          </w:p>
        </w:tc>
      </w:tr>
      <w:tr w:rsidR="00615383">
        <w:trPr>
          <w:trHeight w:val="552"/>
        </w:trPr>
        <w:tc>
          <w:tcPr>
            <w:tcW w:w="674" w:type="dxa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11.º</w:t>
            </w:r>
          </w:p>
        </w:tc>
        <w:tc>
          <w:tcPr>
            <w:tcW w:w="1277" w:type="dxa"/>
            <w:shd w:val="clear" w:color="auto" w:fill="FF0000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≤ 6I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5I+1E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4I+2E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3I+3E</w:t>
            </w:r>
          </w:p>
        </w:tc>
        <w:tc>
          <w:tcPr>
            <w:tcW w:w="1164" w:type="dxa"/>
            <w:shd w:val="clear" w:color="auto" w:fill="538135" w:themeFill="accent6" w:themeFillShade="BF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2I+4E</w:t>
            </w:r>
          </w:p>
        </w:tc>
        <w:tc>
          <w:tcPr>
            <w:tcW w:w="1435" w:type="dxa"/>
            <w:vAlign w:val="center"/>
          </w:tcPr>
          <w:p w:rsidR="00615383" w:rsidRDefault="00AC1BCE" w:rsidP="00AC1BC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2 JDC + 1 GIN/ATLE + 1 ARE + 2 ( PAT + RAQU + LUTA + AEXPNAT + NAT + JTRAD</w:t>
            </w:r>
          </w:p>
        </w:tc>
      </w:tr>
      <w:tr w:rsidR="00615383">
        <w:tc>
          <w:tcPr>
            <w:tcW w:w="674" w:type="dxa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12.º</w:t>
            </w:r>
          </w:p>
        </w:tc>
        <w:tc>
          <w:tcPr>
            <w:tcW w:w="1277" w:type="dxa"/>
            <w:shd w:val="clear" w:color="auto" w:fill="FF0000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≤ 5I+1E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4I+2E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3I+3E</w:t>
            </w:r>
          </w:p>
        </w:tc>
        <w:tc>
          <w:tcPr>
            <w:tcW w:w="1275" w:type="dxa"/>
            <w:shd w:val="clear" w:color="auto" w:fill="A8D08D" w:themeFill="accent6" w:themeFillTint="99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>2I+4E</w:t>
            </w:r>
          </w:p>
        </w:tc>
        <w:tc>
          <w:tcPr>
            <w:tcW w:w="1164" w:type="dxa"/>
            <w:shd w:val="clear" w:color="auto" w:fill="538135" w:themeFill="accent6" w:themeFillShade="BF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>1I+5E</w:t>
            </w:r>
          </w:p>
        </w:tc>
        <w:tc>
          <w:tcPr>
            <w:tcW w:w="1435" w:type="dxa"/>
            <w:vAlign w:val="center"/>
          </w:tcPr>
          <w:p w:rsidR="00615383" w:rsidRPr="00AC1BCE" w:rsidRDefault="00AC1BCE" w:rsidP="00AC1BC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1BCE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2 </w:t>
            </w:r>
            <w:r w:rsidRPr="00AC1BCE">
              <w:rPr>
                <w:b/>
                <w:bCs/>
                <w:sz w:val="24"/>
                <w:szCs w:val="24"/>
                <w:lang w:val="en-GB"/>
              </w:rPr>
              <w:t>JDC + 1 GIN/ATLE + 1 ARE + 2 ( PAT + RAQU + LUT</w:t>
            </w:r>
            <w:r w:rsidRPr="00AC1BCE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A + AEXPNAT + NAT + JTRAD</w:t>
            </w:r>
          </w:p>
        </w:tc>
      </w:tr>
    </w:tbl>
    <w:p w:rsidR="00615383" w:rsidRDefault="00615383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615383" w:rsidRDefault="00AC1BCE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A atribuição de nível I (INTRODUÇÃO) numa matéria implica que o aluno cumpra também, os seguintes descritores de perfil comuns a todas as áreas, nomeadamente: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Participa ativamente em todas as situações e procura o êxito pessoal e do grupo: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relacionando-se com cordialidade e respeito pelos seus companheiros, quer no papel de parceiros quer de adversários;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b) aceitando o apoio dos companheiros nos esforços de aperfeiçoamento próprio, bem como as opções do(s) outro(s) e as dificuldades reveladas por ele(s);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interessando-se e apoiando os esforços dos companheiros com oportunidade, promovendo a entreajuda para favorecer o aperfeiçoamento e satisfação própria e do(s) outro(s);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cooperando nas situações de aprendizagem e de organização, escolhendo as ações favoráveis ao êxito, segurança e bom ambiente relacional na atividade da turma. in Aprendizagens Essenciais de EF.</w:t>
      </w:r>
    </w:p>
    <w:p w:rsidR="00615383" w:rsidRDefault="00615383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615383" w:rsidRDefault="00AC1BCE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atribuição de nível E (ELEMENTAR) ou A (AVANÇADO) numa matéria implica que o aluno cumpra também, cumulativamente com os anteriores, os seguintes descritores de perfil comuns a todas as áreas, nomeadamente: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Participa ativamente em todas as situações e procura o êxito pessoal e do grupo: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e) apresentando iniciativas e propostas pessoais de desenvolvimento da atividade individual e do grupo, considerando as que são apresentadas pelos companheiros com interesse e objetividade;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f) assumindo compromissos e responsabilidades de organização e preparação das atividades individuais e/ou de grupo, cumprindo com empenho e brio as tarefas inerentes;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g) combinando com os companheiros decisões e tarefas de grupo com equidade respeito pelas exigências e possibilidades individuais. in Aprendizagens Essenciais de EF.</w:t>
      </w:r>
    </w:p>
    <w:p w:rsidR="00615383" w:rsidRDefault="00615383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615383" w:rsidRDefault="00AC1BCE">
      <w:p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2. ÁREA DA APTIDÃO FÍSICA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Para os 10.º, 11.º e 12.º anos, a verificação da zona saudável de Aptidão Física (1 Aptidão Aeróbia + 1 Força </w:t>
      </w:r>
      <w:proofErr w:type="gramStart"/>
      <w:r>
        <w:rPr>
          <w:rFonts w:ascii="Arial Narrow" w:hAnsi="Arial Narrow"/>
          <w:sz w:val="24"/>
          <w:szCs w:val="24"/>
        </w:rPr>
        <w:t>+</w:t>
      </w:r>
      <w:proofErr w:type="gramEnd"/>
      <w:r>
        <w:rPr>
          <w:rFonts w:ascii="Arial Narrow" w:hAnsi="Arial Narrow"/>
          <w:sz w:val="24"/>
          <w:szCs w:val="24"/>
        </w:rPr>
        <w:t xml:space="preserve"> 1 </w:t>
      </w:r>
      <w:proofErr w:type="spellStart"/>
      <w:r>
        <w:rPr>
          <w:rFonts w:ascii="Arial Narrow" w:hAnsi="Arial Narrow"/>
          <w:sz w:val="24"/>
          <w:szCs w:val="24"/>
        </w:rPr>
        <w:t>Flexilidade</w:t>
      </w:r>
      <w:proofErr w:type="spellEnd"/>
      <w:r>
        <w:rPr>
          <w:rFonts w:ascii="Arial Narrow" w:hAnsi="Arial Narrow"/>
          <w:sz w:val="24"/>
          <w:szCs w:val="24"/>
        </w:rPr>
        <w:t xml:space="preserve">), realiza-se através dos Testes do </w:t>
      </w:r>
      <w:proofErr w:type="spellStart"/>
      <w:r>
        <w:rPr>
          <w:rFonts w:ascii="Arial Narrow" w:hAnsi="Arial Narrow"/>
          <w:sz w:val="24"/>
          <w:szCs w:val="24"/>
        </w:rPr>
        <w:t>Fitescola</w:t>
      </w:r>
      <w:proofErr w:type="spellEnd"/>
      <w:r>
        <w:rPr>
          <w:rFonts w:ascii="Arial Narrow" w:hAnsi="Arial Narrow"/>
          <w:sz w:val="24"/>
          <w:szCs w:val="24"/>
        </w:rPr>
        <w:t xml:space="preserve">: Composição Corporal – IMC; Aptidão Aeróbia – vaivém; Força – abdominais, extensões de braços, impulsão horizontal, impulsão vertical; Flexibilidade - flexibilidade dos membros inferiores, flexibilidade de ombros. </w:t>
      </w:r>
      <w:proofErr w:type="gramStart"/>
      <w:r>
        <w:rPr>
          <w:rFonts w:ascii="Arial Narrow" w:hAnsi="Arial Narrow"/>
          <w:sz w:val="24"/>
          <w:szCs w:val="24"/>
        </w:rPr>
        <w:t>Ver Anexo</w:t>
      </w:r>
      <w:proofErr w:type="gramEnd"/>
      <w:r>
        <w:rPr>
          <w:rFonts w:ascii="Arial Narrow" w:hAnsi="Arial Narrow"/>
          <w:sz w:val="24"/>
          <w:szCs w:val="24"/>
        </w:rPr>
        <w:t xml:space="preserve"> II e Plataforma </w:t>
      </w:r>
      <w:proofErr w:type="spellStart"/>
      <w:r>
        <w:rPr>
          <w:rFonts w:ascii="Arial Narrow" w:hAnsi="Arial Narrow"/>
          <w:sz w:val="24"/>
          <w:szCs w:val="24"/>
        </w:rPr>
        <w:t>Fitescola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615383" w:rsidRDefault="00615383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615383" w:rsidRDefault="00AC1BCE">
      <w:p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3. ÁREA DOS CONHECIMENTOS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os 10.º, 11.º e 12.º anos, será privilegiada uma lógica de trabalho de projeto que permita uma abordagem interdisciplinar. As propostas curriculares terão o contributo dos seguintes temas:</w:t>
      </w:r>
    </w:p>
    <w:tbl>
      <w:tblPr>
        <w:tblStyle w:val="Tabelacomgrelha"/>
        <w:tblW w:w="8494" w:type="dxa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615383">
        <w:trPr>
          <w:trHeight w:val="643"/>
        </w:trPr>
        <w:tc>
          <w:tcPr>
            <w:tcW w:w="1696" w:type="dxa"/>
            <w:shd w:val="clear" w:color="auto" w:fill="8EAADB" w:themeFill="accent1" w:themeFillTint="99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SEC</w:t>
            </w:r>
          </w:p>
        </w:tc>
        <w:tc>
          <w:tcPr>
            <w:tcW w:w="6797" w:type="dxa"/>
            <w:shd w:val="clear" w:color="auto" w:fill="8EAADB" w:themeFill="accent1" w:themeFillTint="99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Temas</w:t>
            </w:r>
          </w:p>
        </w:tc>
      </w:tr>
      <w:tr w:rsidR="00615383">
        <w:tc>
          <w:tcPr>
            <w:tcW w:w="1696" w:type="dxa"/>
            <w:shd w:val="clear" w:color="auto" w:fill="8EAADB" w:themeFill="accent1" w:themeFillTint="99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10.º</w:t>
            </w:r>
          </w:p>
        </w:tc>
        <w:tc>
          <w:tcPr>
            <w:tcW w:w="6797" w:type="dxa"/>
            <w:shd w:val="clear" w:color="auto" w:fill="D9E2F3" w:themeFill="accent1" w:themeFillTint="33"/>
            <w:vAlign w:val="center"/>
          </w:tcPr>
          <w:p w:rsidR="00615383" w:rsidRDefault="00AC1BCE">
            <w:pPr>
              <w:widowControl w:val="0"/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- Relacionar aptidão física e saúde e identificar os fatores associados a um estilo de vida saudável, nomeadamente o desenvolvimento das capacidades motoras, a composição corporal, a alimentação, o repouso, a higiene, afetividade e qualidade do meio ambiente</w:t>
            </w:r>
          </w:p>
          <w:p w:rsidR="00615383" w:rsidRDefault="00AC1BCE">
            <w:pPr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- Fatores associados a um estilo de vida saudável: desenvolvimento das capacidades motoras, composição corporal, alimentação, repouso, higiene, afetividade, qualidade do meio ambiente</w:t>
            </w:r>
          </w:p>
          <w:p w:rsidR="00615383" w:rsidRDefault="00AC1BCE">
            <w:pPr>
              <w:widowControl w:val="0"/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 xml:space="preserve">- Interpretar a dimensão sociocultural dos desportos e da atividade física na atualidade e ao longo dos tempos, identificando os </w:t>
            </w: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lastRenderedPageBreak/>
              <w:t xml:space="preserve">fenómenos associados a limitações e possibilidades de prática dos desportos e </w:t>
            </w:r>
            <w:proofErr w:type="gramStart"/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das atividade física</w:t>
            </w:r>
            <w:proofErr w:type="gramEnd"/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, tais como: o sedentarismo e a evolução tecnológica, a poluição, o urbanismo e a industrialização, relacionando-os com a evolução das sociedades</w:t>
            </w:r>
          </w:p>
          <w:p w:rsidR="00615383" w:rsidRDefault="00AC1BCE">
            <w:pPr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- Realizar a prestação de socorro a vítima de paragem cardiorrespiratória, no contexto das atividades físicas ou outro e interpretá-la como ação essencial, reveladora de responsabilidade individual e coletiva ( cadeia de sobrevivência)</w:t>
            </w:r>
          </w:p>
        </w:tc>
      </w:tr>
      <w:tr w:rsidR="00615383">
        <w:tc>
          <w:tcPr>
            <w:tcW w:w="1696" w:type="dxa"/>
            <w:shd w:val="clear" w:color="auto" w:fill="8EAADB" w:themeFill="accent1" w:themeFillTint="99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lastRenderedPageBreak/>
              <w:t>11.º</w:t>
            </w:r>
          </w:p>
        </w:tc>
        <w:tc>
          <w:tcPr>
            <w:tcW w:w="6797" w:type="dxa"/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- Conhecer os métodos e meios de treino mais adequados ao desenvolvimento e manutenção das diversas capacidades motoras</w:t>
            </w:r>
          </w:p>
          <w:p w:rsidR="00615383" w:rsidRDefault="00AC1BCE">
            <w:pPr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- Conhecer e interpretar os fatores de saúde e risco associado à prática das atividades físicas utilizando esse conhecimento de modo a garantir a realização de atividade física em segurança, nomeadamente ( Dopagem e riscos de vida e/ou saúde; Doenças e lesões; Condições materiais, de equipamentos e do treino</w:t>
            </w:r>
          </w:p>
        </w:tc>
      </w:tr>
      <w:tr w:rsidR="00615383">
        <w:tc>
          <w:tcPr>
            <w:tcW w:w="1696" w:type="dxa"/>
            <w:shd w:val="clear" w:color="auto" w:fill="8EAADB" w:themeFill="accent1" w:themeFillTint="99"/>
            <w:vAlign w:val="center"/>
          </w:tcPr>
          <w:p w:rsidR="00615383" w:rsidRDefault="00AC1BCE">
            <w:pPr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12.º</w:t>
            </w:r>
          </w:p>
        </w:tc>
        <w:tc>
          <w:tcPr>
            <w:tcW w:w="6797" w:type="dxa"/>
            <w:shd w:val="clear" w:color="auto" w:fill="D9E2F3" w:themeFill="accent1" w:themeFillTint="33"/>
            <w:vAlign w:val="center"/>
          </w:tcPr>
          <w:p w:rsidR="00615383" w:rsidRDefault="00AC1BCE">
            <w:pPr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- Conhecer os métodos e meios de treino mais adequados ao desenvolvimento e manutenção das diversas capacidades motoras, de acordo com a sua aptidão atual e o estilo de vida, cuidando o doseamento da intensidade e duração do esforço, respeitando em todas as situações os princípios básicos do treino</w:t>
            </w:r>
          </w:p>
          <w:p w:rsidR="00615383" w:rsidRDefault="00AC1BCE">
            <w:pPr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 xml:space="preserve">- Analisar criticamente aspetos gerais da ética na participação das atividades físicas e desportivas, relacionando os interesses sociais, económicos, </w:t>
            </w:r>
            <w:proofErr w:type="spellStart"/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politicos</w:t>
            </w:r>
            <w:proofErr w:type="spellEnd"/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 xml:space="preserve"> e outros com algumas das suas “perversões”, nomeadamente ( especialização precoce e exclusão ou abandono </w:t>
            </w: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lastRenderedPageBreak/>
              <w:t>precoces; violência/espírito desportivo, corrupção/ verdade desportiva</w:t>
            </w:r>
          </w:p>
        </w:tc>
      </w:tr>
    </w:tbl>
    <w:p w:rsidR="00615383" w:rsidRDefault="00615383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atribuição de sucesso nesta área implica que o aluno domine satisfatoriamente os Critérios de Avaliação do seu ano de escolaridade e os Regulamentos Específicos de cada uma das Atividades Físicas desenvolvidas em aula.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instrumentos de avaliação desta área serão questionamento em aula e/ou teste escrito e/ou trabalho individual ou trabalho de grupo, no final de cada período.</w:t>
      </w:r>
    </w:p>
    <w:p w:rsidR="00615383" w:rsidRDefault="00AC1BCE">
      <w:p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4. ATITUDES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instrumento de avaliação utilizado na área das Atitudes é a observação direta e sistemática utilizando-se para o seu registo fichas de verificação e/ou de registo descritivo com referência aos critérios (Empenho, Participação, comportamento; Assiduidade, Pontualidade; Cumprimento das regras de segurança distanciamento, higienização, percursos, </w:t>
      </w:r>
      <w:proofErr w:type="spellStart"/>
      <w:r>
        <w:rPr>
          <w:rFonts w:ascii="Arial Narrow" w:hAnsi="Arial Narrow"/>
          <w:sz w:val="24"/>
          <w:szCs w:val="24"/>
        </w:rPr>
        <w:t>etc</w:t>
      </w:r>
      <w:proofErr w:type="spellEnd"/>
      <w:r>
        <w:rPr>
          <w:rFonts w:ascii="Arial Narrow" w:hAnsi="Arial Narrow"/>
          <w:sz w:val="24"/>
          <w:szCs w:val="24"/>
        </w:rPr>
        <w:t>).</w:t>
      </w:r>
    </w:p>
    <w:p w:rsidR="00615383" w:rsidRDefault="00615383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NOTAS: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No</w:t>
      </w:r>
      <w:proofErr w:type="gramEnd"/>
      <w:r>
        <w:rPr>
          <w:rFonts w:ascii="Arial Narrow" w:hAnsi="Arial Narrow"/>
          <w:sz w:val="24"/>
          <w:szCs w:val="24"/>
        </w:rPr>
        <w:t xml:space="preserve"> final do 1.º período, na impossibilidade de lecionação consistente das diferentes subáreas, a classificação atribuída deverá recair apenas sobre as matérias lecionadas.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No</w:t>
      </w:r>
      <w:proofErr w:type="gramEnd"/>
      <w:r>
        <w:rPr>
          <w:rFonts w:ascii="Arial Narrow" w:hAnsi="Arial Narrow"/>
          <w:sz w:val="24"/>
          <w:szCs w:val="24"/>
        </w:rPr>
        <w:t xml:space="preserve"> final do 2.º período, na impossibilidade de lecionação consistente das diferentes subáreas, a classificação atribuída deverá recair apenas sobre as matérias lecionadas.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As</w:t>
      </w:r>
      <w:proofErr w:type="gramEnd"/>
      <w:r>
        <w:rPr>
          <w:rFonts w:ascii="Arial Narrow" w:hAnsi="Arial Narrow"/>
          <w:sz w:val="24"/>
          <w:szCs w:val="24"/>
        </w:rPr>
        <w:t xml:space="preserve"> faltas de material, quando recorrentes, poderão impedir quer a obtenção de níveis I/E/A na área das Atividades Físicas, quer a verificação da zona saudável na área da Aptidão Física.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ANEXOS: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lastRenderedPageBreak/>
        <w:t>• Anexo</w:t>
      </w:r>
      <w:proofErr w:type="gramEnd"/>
      <w:r>
        <w:rPr>
          <w:rFonts w:ascii="Arial Narrow" w:hAnsi="Arial Narrow"/>
          <w:sz w:val="24"/>
          <w:szCs w:val="24"/>
        </w:rPr>
        <w:t xml:space="preserve"> I – Descritores/Indicadores de Avaliação.</w:t>
      </w:r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Anexo</w:t>
      </w:r>
      <w:proofErr w:type="gramEnd"/>
      <w:r>
        <w:rPr>
          <w:rFonts w:ascii="Arial Narrow" w:hAnsi="Arial Narrow"/>
          <w:sz w:val="24"/>
          <w:szCs w:val="24"/>
        </w:rPr>
        <w:t xml:space="preserve"> II – Aprendizagens Essenciais.</w:t>
      </w:r>
      <w:bookmarkStart w:id="1" w:name="_Hlk12356212"/>
      <w:bookmarkEnd w:id="1"/>
    </w:p>
    <w:p w:rsidR="00615383" w:rsidRDefault="00AC1BCE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• Tabelas do </w:t>
      </w:r>
      <w:proofErr w:type="spellStart"/>
      <w:r>
        <w:rPr>
          <w:rFonts w:ascii="Arial Narrow" w:hAnsi="Arial Narrow"/>
          <w:sz w:val="24"/>
          <w:szCs w:val="24"/>
        </w:rPr>
        <w:t>Fitescola</w:t>
      </w:r>
      <w:proofErr w:type="spellEnd"/>
      <w:r>
        <w:rPr>
          <w:rFonts w:ascii="Arial Narrow" w:hAnsi="Arial Narrow"/>
          <w:sz w:val="24"/>
          <w:szCs w:val="24"/>
        </w:rPr>
        <w:t xml:space="preserve"> - Zona Saudável.</w:t>
      </w:r>
    </w:p>
    <w:p w:rsidR="00615383" w:rsidRDefault="00615383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615383" w:rsidRDefault="00615383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615383" w:rsidRDefault="00615383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sectPr w:rsidR="00615383">
      <w:headerReference w:type="default" r:id="rId7"/>
      <w:pgSz w:w="11906" w:h="16838"/>
      <w:pgMar w:top="1680" w:right="1701" w:bottom="851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FC" w:rsidRDefault="006904FC">
      <w:pPr>
        <w:spacing w:after="0" w:line="240" w:lineRule="auto"/>
      </w:pPr>
      <w:r>
        <w:separator/>
      </w:r>
    </w:p>
  </w:endnote>
  <w:endnote w:type="continuationSeparator" w:id="0">
    <w:p w:rsidR="006904FC" w:rsidRDefault="0069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FC" w:rsidRDefault="006904FC">
      <w:pPr>
        <w:spacing w:after="0" w:line="240" w:lineRule="auto"/>
      </w:pPr>
      <w:r>
        <w:separator/>
      </w:r>
    </w:p>
  </w:footnote>
  <w:footnote w:type="continuationSeparator" w:id="0">
    <w:p w:rsidR="006904FC" w:rsidRDefault="0069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83" w:rsidRDefault="00AC1BCE">
    <w:pPr>
      <w:pStyle w:val="Cabealho"/>
      <w:jc w:val="both"/>
      <w:rPr>
        <w:sz w:val="24"/>
        <w:szCs w:val="24"/>
      </w:rPr>
    </w:pPr>
    <w:r>
      <w:rPr>
        <w:noProof/>
        <w:lang w:eastAsia="pt-PT"/>
      </w:rPr>
      <w:drawing>
        <wp:anchor distT="0" distB="0" distL="0" distR="0" simplePos="0" relativeHeight="8" behindDoc="1" locked="0" layoutInCell="0" allowOverlap="1">
          <wp:simplePos x="0" y="0"/>
          <wp:positionH relativeFrom="column">
            <wp:posOffset>4445</wp:posOffset>
          </wp:positionH>
          <wp:positionV relativeFrom="paragraph">
            <wp:posOffset>-3175</wp:posOffset>
          </wp:positionV>
          <wp:extent cx="1664335" cy="408305"/>
          <wp:effectExtent l="0" t="0" r="0" b="0"/>
          <wp:wrapNone/>
          <wp:docPr id="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>
      <w:rPr>
        <w:noProof/>
        <w:sz w:val="24"/>
        <w:szCs w:val="24"/>
        <w:lang w:eastAsia="pt-PT"/>
      </w:rPr>
      <w:drawing>
        <wp:anchor distT="0" distB="0" distL="0" distR="0" simplePos="0" relativeHeight="15" behindDoc="1" locked="0" layoutInCell="0" allowOverlap="1">
          <wp:simplePos x="0" y="0"/>
          <wp:positionH relativeFrom="column">
            <wp:posOffset>4118610</wp:posOffset>
          </wp:positionH>
          <wp:positionV relativeFrom="paragraph">
            <wp:posOffset>-3175</wp:posOffset>
          </wp:positionV>
          <wp:extent cx="1268095" cy="408305"/>
          <wp:effectExtent l="0" t="0" r="0" b="0"/>
          <wp:wrapNone/>
          <wp:docPr id="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CRITÉRIOS DE AVALIAÇÃO                                                                 </w:t>
    </w:r>
  </w:p>
  <w:p w:rsidR="00615383" w:rsidRDefault="00AC1BCE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DE EDUCAÇÃO FÍSICA</w:t>
    </w:r>
  </w:p>
  <w:p w:rsidR="00615383" w:rsidRDefault="00AC1BCE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</w:t>
    </w:r>
    <w:r w:rsidR="0038472F">
      <w:rPr>
        <w:sz w:val="24"/>
        <w:szCs w:val="24"/>
      </w:rPr>
      <w:t xml:space="preserve">                ANO LETIVO 22/23</w:t>
    </w:r>
  </w:p>
  <w:p w:rsidR="00615383" w:rsidRDefault="00AC1BCE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SECUNDÁRIO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359E"/>
    <w:multiLevelType w:val="multilevel"/>
    <w:tmpl w:val="46045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DD3A12"/>
    <w:multiLevelType w:val="multilevel"/>
    <w:tmpl w:val="E7404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83"/>
    <w:rsid w:val="000F4A50"/>
    <w:rsid w:val="0038472F"/>
    <w:rsid w:val="00483A85"/>
    <w:rsid w:val="00615383"/>
    <w:rsid w:val="006904FC"/>
    <w:rsid w:val="00A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507A"/>
  <w15:docId w15:val="{99AA4D29-18ED-4B3F-B4CE-C59D327A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8A5767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8A576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table" w:styleId="Tabelacomgrelha">
    <w:name w:val="Table Grid"/>
    <w:basedOn w:val="Tabelanormal"/>
    <w:uiPriority w:val="39"/>
    <w:rsid w:val="008A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1254</Words>
  <Characters>6773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de turma</dc:creator>
  <dc:description/>
  <cp:lastModifiedBy>Diretor de Turma</cp:lastModifiedBy>
  <cp:revision>24</cp:revision>
  <dcterms:created xsi:type="dcterms:W3CDTF">2020-09-14T10:31:00Z</dcterms:created>
  <dcterms:modified xsi:type="dcterms:W3CDTF">2022-10-13T09:58:00Z</dcterms:modified>
  <dc:language>pt-PT</dc:language>
</cp:coreProperties>
</file>