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96" w:rsidRPr="00162E26" w:rsidRDefault="00EB43C3" w:rsidP="00FB6DC2">
      <w:pPr>
        <w:spacing w:after="0" w:line="319" w:lineRule="exact"/>
        <w:jc w:val="center"/>
        <w:rPr>
          <w:b/>
          <w:sz w:val="32"/>
          <w:szCs w:val="32"/>
          <w:lang w:val="pt-PT"/>
        </w:rPr>
      </w:pPr>
      <w:r w:rsidRPr="00EB43C3">
        <w:rPr>
          <w:b/>
          <w:noProof/>
          <w:sz w:val="32"/>
          <w:szCs w:val="32"/>
        </w:rPr>
        <w:pict>
          <v:shapetype id="polygon10" o:spid="_x0000_m1040" coordsize="49843,48" o:spt="100" adj="0,,0" path="m,24r,l49843,24e">
            <v:stroke joinstyle="miter"/>
            <v:formulas/>
            <v:path o:connecttype="segments"/>
          </v:shapetype>
        </w:pict>
      </w:r>
      <w:r w:rsidR="00785596" w:rsidRPr="00162E26">
        <w:rPr>
          <w:rFonts w:ascii="Cambria" w:hAnsi="Cambria" w:cs="Cambria"/>
          <w:b/>
          <w:noProof/>
          <w:sz w:val="32"/>
          <w:szCs w:val="32"/>
          <w:lang w:val="pt-PT"/>
        </w:rPr>
        <w:t>FACULDADE</w:t>
      </w:r>
      <w:r w:rsidR="00785596" w:rsidRPr="00162E26">
        <w:rPr>
          <w:rFonts w:ascii="Calibri" w:hAnsi="Calibri" w:cs="Calibri"/>
          <w:b/>
          <w:noProof/>
          <w:spacing w:val="-4"/>
          <w:sz w:val="32"/>
          <w:szCs w:val="32"/>
          <w:lang w:val="pt-PT"/>
        </w:rPr>
        <w:t> </w:t>
      </w:r>
      <w:r w:rsidR="00785596" w:rsidRPr="00162E26">
        <w:rPr>
          <w:rFonts w:ascii="Cambria" w:hAnsi="Cambria" w:cs="Cambria"/>
          <w:b/>
          <w:noProof/>
          <w:spacing w:val="-1"/>
          <w:sz w:val="32"/>
          <w:szCs w:val="32"/>
          <w:lang w:val="pt-PT"/>
        </w:rPr>
        <w:t>DE</w:t>
      </w:r>
      <w:r w:rsidR="00785596" w:rsidRPr="00162E26">
        <w:rPr>
          <w:rFonts w:ascii="Calibri" w:hAnsi="Calibri" w:cs="Calibri"/>
          <w:b/>
          <w:noProof/>
          <w:spacing w:val="-4"/>
          <w:sz w:val="32"/>
          <w:szCs w:val="32"/>
          <w:lang w:val="pt-PT"/>
        </w:rPr>
        <w:t> </w:t>
      </w:r>
      <w:r w:rsidR="00785596" w:rsidRPr="00162E26">
        <w:rPr>
          <w:rFonts w:ascii="Cambria" w:hAnsi="Cambria" w:cs="Cambria"/>
          <w:b/>
          <w:noProof/>
          <w:spacing w:val="-1"/>
          <w:sz w:val="32"/>
          <w:szCs w:val="32"/>
          <w:lang w:val="pt-PT"/>
        </w:rPr>
        <w:t>DIREITO</w:t>
      </w:r>
      <w:r w:rsidR="00785596" w:rsidRPr="00162E26">
        <w:rPr>
          <w:rFonts w:ascii="Calibri" w:hAnsi="Calibri" w:cs="Calibri"/>
          <w:b/>
          <w:noProof/>
          <w:sz w:val="32"/>
          <w:szCs w:val="32"/>
          <w:lang w:val="pt-PT"/>
        </w:rPr>
        <w:t> </w:t>
      </w:r>
      <w:r w:rsidR="00785596" w:rsidRPr="00162E26">
        <w:rPr>
          <w:rFonts w:ascii="Cambria" w:hAnsi="Cambria" w:cs="Cambria"/>
          <w:b/>
          <w:noProof/>
          <w:spacing w:val="-1"/>
          <w:sz w:val="32"/>
          <w:szCs w:val="32"/>
          <w:lang w:val="pt-PT"/>
        </w:rPr>
        <w:t>DE</w:t>
      </w:r>
      <w:r w:rsidR="00785596" w:rsidRPr="00162E26">
        <w:rPr>
          <w:rFonts w:ascii="Calibri" w:hAnsi="Calibri" w:cs="Calibri"/>
          <w:b/>
          <w:noProof/>
          <w:spacing w:val="-4"/>
          <w:sz w:val="32"/>
          <w:szCs w:val="32"/>
          <w:lang w:val="pt-PT"/>
        </w:rPr>
        <w:t> </w:t>
      </w:r>
      <w:r w:rsidR="00785596" w:rsidRPr="00162E26">
        <w:rPr>
          <w:rFonts w:ascii="Cambria" w:hAnsi="Cambria" w:cs="Cambria"/>
          <w:b/>
          <w:noProof/>
          <w:sz w:val="32"/>
          <w:szCs w:val="32"/>
          <w:lang w:val="pt-PT"/>
        </w:rPr>
        <w:t>LISBOA</w:t>
      </w:r>
    </w:p>
    <w:p w:rsidR="00785596" w:rsidRPr="00162E26" w:rsidRDefault="00785596" w:rsidP="00785596">
      <w:pPr>
        <w:widowControl/>
        <w:rPr>
          <w:lang w:val="pt-PT"/>
        </w:rPr>
        <w:sectPr w:rsidR="00785596" w:rsidRPr="00162E26" w:rsidSect="00785596">
          <w:footerReference w:type="default" r:id="rId7"/>
          <w:pgSz w:w="11904" w:h="16839"/>
          <w:pgMar w:top="1377" w:right="892" w:bottom="1137" w:left="1252" w:header="0" w:footer="0" w:gutter="0"/>
          <w:cols w:space="720" w:equalWidth="0">
            <w:col w:w="9760" w:space="0"/>
          </w:cols>
          <w:docGrid w:type="lines" w:linePitch="312"/>
        </w:sectPr>
      </w:pPr>
    </w:p>
    <w:p w:rsidR="00785596" w:rsidRPr="00162E26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Pr="00162E26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2964"/>
        <w:rPr>
          <w:lang w:val="pt-PT"/>
        </w:rPr>
      </w:pPr>
    </w:p>
    <w:p w:rsidR="00785596" w:rsidRPr="00610EBA" w:rsidRDefault="00785596" w:rsidP="00785596">
      <w:pPr>
        <w:spacing w:after="0" w:line="281" w:lineRule="exact"/>
        <w:ind w:left="2964"/>
        <w:rPr>
          <w:lang w:val="pt-PT"/>
        </w:rPr>
      </w:pPr>
    </w:p>
    <w:p w:rsidR="00785596" w:rsidRPr="00610EBA" w:rsidRDefault="00785596" w:rsidP="00785596">
      <w:pPr>
        <w:widowControl/>
        <w:rPr>
          <w:lang w:val="pt-PT"/>
        </w:rPr>
        <w:sectPr w:rsidR="00785596" w:rsidRPr="00610EBA" w:rsidSect="00610EBA">
          <w:type w:val="continuous"/>
          <w:pgSz w:w="11904" w:h="16839"/>
          <w:pgMar w:top="1377" w:right="892" w:bottom="1137" w:left="1252" w:header="0" w:footer="0" w:gutter="0"/>
          <w:cols w:space="720"/>
          <w:docGrid w:type="lines" w:linePitch="312"/>
        </w:sectPr>
      </w:pPr>
    </w:p>
    <w:p w:rsidR="00785596" w:rsidRPr="00162E26" w:rsidRDefault="00785596" w:rsidP="00785596">
      <w:pPr>
        <w:spacing w:after="0" w:line="844" w:lineRule="exact"/>
        <w:ind w:left="64"/>
        <w:rPr>
          <w:color w:val="1F497D" w:themeColor="text2"/>
          <w:lang w:val="pt-PT"/>
        </w:rPr>
      </w:pPr>
      <w:r w:rsidRPr="00162E26">
        <w:rPr>
          <w:rFonts w:ascii="Cambria" w:hAnsi="Cambria" w:cs="Cambria"/>
          <w:noProof/>
          <w:color w:val="1F497D" w:themeColor="text2"/>
          <w:spacing w:val="-1"/>
          <w:sz w:val="72"/>
          <w:lang w:val="pt-PT"/>
        </w:rPr>
        <w:lastRenderedPageBreak/>
        <w:t>Teoria</w:t>
      </w:r>
      <w:r w:rsidRPr="00162E26">
        <w:rPr>
          <w:rFonts w:ascii="Calibri" w:hAnsi="Calibri" w:cs="Calibri"/>
          <w:noProof/>
          <w:color w:val="1F497D" w:themeColor="text2"/>
          <w:spacing w:val="-5"/>
          <w:sz w:val="72"/>
          <w:lang w:val="pt-PT"/>
        </w:rPr>
        <w:t> </w:t>
      </w:r>
      <w:r w:rsidRPr="00162E26">
        <w:rPr>
          <w:rFonts w:ascii="Cambria" w:hAnsi="Cambria" w:cs="Cambria"/>
          <w:noProof/>
          <w:color w:val="1F497D" w:themeColor="text2"/>
          <w:sz w:val="72"/>
          <w:lang w:val="pt-PT"/>
        </w:rPr>
        <w:t>Geral</w:t>
      </w:r>
      <w:r w:rsidRPr="00162E26">
        <w:rPr>
          <w:rFonts w:ascii="Calibri" w:hAnsi="Calibri" w:cs="Calibri"/>
          <w:noProof/>
          <w:color w:val="1F497D" w:themeColor="text2"/>
          <w:spacing w:val="-5"/>
          <w:sz w:val="72"/>
          <w:lang w:val="pt-PT"/>
        </w:rPr>
        <w:t> </w:t>
      </w:r>
      <w:r w:rsidRPr="00162E26">
        <w:rPr>
          <w:rFonts w:ascii="Cambria" w:hAnsi="Cambria" w:cs="Cambria"/>
          <w:noProof/>
          <w:color w:val="1F497D" w:themeColor="text2"/>
          <w:spacing w:val="-1"/>
          <w:sz w:val="72"/>
          <w:lang w:val="pt-PT"/>
        </w:rPr>
        <w:t>Do</w:t>
      </w:r>
      <w:r w:rsidRPr="00162E26">
        <w:rPr>
          <w:rFonts w:ascii="Calibri" w:hAnsi="Calibri" w:cs="Calibri"/>
          <w:noProof/>
          <w:color w:val="1F497D" w:themeColor="text2"/>
          <w:spacing w:val="-8"/>
          <w:sz w:val="72"/>
          <w:lang w:val="pt-PT"/>
        </w:rPr>
        <w:t> </w:t>
      </w:r>
      <w:r w:rsidRPr="00162E26">
        <w:rPr>
          <w:rFonts w:ascii="Cambria" w:hAnsi="Cambria" w:cs="Cambria"/>
          <w:noProof/>
          <w:color w:val="1F497D" w:themeColor="text2"/>
          <w:spacing w:val="-1"/>
          <w:sz w:val="72"/>
          <w:lang w:val="pt-PT"/>
        </w:rPr>
        <w:t>Direito</w:t>
      </w:r>
      <w:r w:rsidRPr="00162E26">
        <w:rPr>
          <w:rFonts w:ascii="Calibri" w:hAnsi="Calibri" w:cs="Calibri"/>
          <w:noProof/>
          <w:color w:val="1F497D" w:themeColor="text2"/>
          <w:spacing w:val="-3"/>
          <w:sz w:val="72"/>
          <w:lang w:val="pt-PT"/>
        </w:rPr>
        <w:t> </w:t>
      </w:r>
      <w:r w:rsidRPr="00162E26">
        <w:rPr>
          <w:rFonts w:ascii="Cambria" w:hAnsi="Cambria" w:cs="Cambria"/>
          <w:noProof/>
          <w:color w:val="1F497D" w:themeColor="text2"/>
          <w:spacing w:val="-1"/>
          <w:sz w:val="72"/>
          <w:lang w:val="pt-PT"/>
        </w:rPr>
        <w:t>Civil</w:t>
      </w:r>
      <w:r w:rsidRPr="00162E26">
        <w:rPr>
          <w:rFonts w:ascii="Calibri" w:hAnsi="Calibri" w:cs="Calibri"/>
          <w:noProof/>
          <w:color w:val="1F497D" w:themeColor="text2"/>
          <w:spacing w:val="-5"/>
          <w:sz w:val="72"/>
          <w:lang w:val="pt-PT"/>
        </w:rPr>
        <w:t> </w:t>
      </w:r>
      <w:r w:rsidRPr="00162E26">
        <w:rPr>
          <w:rFonts w:ascii="Cambria" w:hAnsi="Cambria" w:cs="Cambria"/>
          <w:noProof/>
          <w:color w:val="1F497D" w:themeColor="text2"/>
          <w:spacing w:val="-1"/>
          <w:sz w:val="72"/>
          <w:lang w:val="pt-PT"/>
        </w:rPr>
        <w:t>II</w:t>
      </w:r>
    </w:p>
    <w:p w:rsidR="00785596" w:rsidRPr="00610EBA" w:rsidRDefault="00EB43C3" w:rsidP="00785596">
      <w:pPr>
        <w:spacing w:after="0" w:line="240" w:lineRule="exact"/>
        <w:ind w:left="64"/>
        <w:rPr>
          <w:lang w:val="pt-PT"/>
        </w:rPr>
      </w:pPr>
      <w:r w:rsidRPr="00EB43C3">
        <w:rPr>
          <w:noProof/>
        </w:rPr>
        <w:pict>
          <v:shape id="WS_polygon10" o:spid="_x0000_s1027" type="#polygon10" style="position:absolute;left:0;text-align:left;margin-left:64.25pt;margin-top:339pt;width:498.45pt;height:.5pt;z-index:251652608;mso-position-horizontal-relative:page;mso-position-vertical-relative:page" coordsize="21600,21600" o:spt="100" adj="0,,0" path="m,24r,l49843,24e" stroked="t" strokecolor="red" strokeweight="0">
            <v:fill opacity="0" o:opacity2="1" recolor="f" rotate="f"/>
            <v:stroke color2="white" filltype="solid" joinstyle="miter"/>
            <v:formulas/>
            <v:path o:connecttype="segments" textboxrect="3163,3163,18437,18437"/>
            <w10:wrap anchorx="page" anchory="page"/>
          </v:shape>
        </w:pict>
      </w:r>
    </w:p>
    <w:p w:rsidR="00785596" w:rsidRPr="00610EBA" w:rsidRDefault="00785596" w:rsidP="00785596">
      <w:pPr>
        <w:spacing w:after="0" w:line="240" w:lineRule="exact"/>
        <w:ind w:left="64"/>
        <w:rPr>
          <w:lang w:val="pt-PT"/>
        </w:rPr>
      </w:pPr>
    </w:p>
    <w:p w:rsidR="00785596" w:rsidRPr="00162E26" w:rsidRDefault="00785596" w:rsidP="00785596">
      <w:pPr>
        <w:spacing w:after="0" w:line="272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  <w:r w:rsidRPr="00162E26">
        <w:rPr>
          <w:rFonts w:asciiTheme="majorHAnsi" w:hAnsiTheme="majorHAnsi" w:cs="Cambria"/>
          <w:b/>
          <w:noProof/>
          <w:color w:val="000000"/>
          <w:spacing w:val="-1"/>
          <w:sz w:val="24"/>
          <w:szCs w:val="24"/>
          <w:lang w:val="pt-PT"/>
        </w:rPr>
        <w:t>Ano</w:t>
      </w:r>
      <w:r w:rsidRPr="00162E26">
        <w:rPr>
          <w:rFonts w:asciiTheme="majorHAnsi" w:hAnsiTheme="majorHAnsi" w:cs="Calibri"/>
          <w:b/>
          <w:noProof/>
          <w:color w:val="000000"/>
          <w:spacing w:val="-4"/>
          <w:sz w:val="24"/>
          <w:szCs w:val="24"/>
          <w:lang w:val="pt-PT"/>
        </w:rPr>
        <w:t> </w:t>
      </w:r>
      <w:r w:rsidRPr="00162E26">
        <w:rPr>
          <w:rFonts w:asciiTheme="majorHAnsi" w:hAnsiTheme="majorHAnsi" w:cs="Cambria"/>
          <w:b/>
          <w:noProof/>
          <w:color w:val="000000"/>
          <w:sz w:val="24"/>
          <w:szCs w:val="24"/>
          <w:lang w:val="pt-PT"/>
        </w:rPr>
        <w:t>lectivo</w:t>
      </w:r>
      <w:r w:rsidRPr="00162E26">
        <w:rPr>
          <w:rFonts w:asciiTheme="majorHAnsi" w:hAnsiTheme="majorHAnsi" w:cs="Calibri"/>
          <w:b/>
          <w:noProof/>
          <w:color w:val="000000"/>
          <w:spacing w:val="-4"/>
          <w:sz w:val="24"/>
          <w:szCs w:val="24"/>
          <w:lang w:val="pt-PT"/>
        </w:rPr>
        <w:t> </w:t>
      </w:r>
      <w:r w:rsidRPr="00162E26">
        <w:rPr>
          <w:rFonts w:asciiTheme="majorHAnsi" w:hAnsiTheme="majorHAnsi" w:cs="Cambria"/>
          <w:b/>
          <w:noProof/>
          <w:color w:val="000000"/>
          <w:sz w:val="24"/>
          <w:szCs w:val="24"/>
          <w:lang w:val="pt-PT"/>
        </w:rPr>
        <w:t>de</w:t>
      </w:r>
      <w:r w:rsidRPr="00162E26">
        <w:rPr>
          <w:rFonts w:asciiTheme="majorHAnsi" w:hAnsiTheme="majorHAnsi" w:cs="Calibri"/>
          <w:b/>
          <w:noProof/>
          <w:color w:val="000000"/>
          <w:spacing w:val="-5"/>
          <w:sz w:val="24"/>
          <w:szCs w:val="24"/>
          <w:lang w:val="pt-PT"/>
        </w:rPr>
        <w:t> </w:t>
      </w:r>
      <w:r w:rsidRPr="00162E26">
        <w:rPr>
          <w:rFonts w:asciiTheme="majorHAnsi" w:hAnsiTheme="majorHAnsi" w:cs="Cambria"/>
          <w:b/>
          <w:noProof/>
          <w:color w:val="000000"/>
          <w:sz w:val="24"/>
          <w:szCs w:val="24"/>
          <w:lang w:val="pt-PT"/>
        </w:rPr>
        <w:t>2013/2014</w:t>
      </w:r>
    </w:p>
    <w:p w:rsidR="00785596" w:rsidRPr="00162E26" w:rsidRDefault="00785596" w:rsidP="00785596">
      <w:pPr>
        <w:widowControl/>
        <w:rPr>
          <w:rFonts w:asciiTheme="majorHAnsi" w:hAnsiTheme="majorHAnsi"/>
          <w:b/>
          <w:sz w:val="24"/>
          <w:szCs w:val="24"/>
          <w:lang w:val="pt-PT"/>
        </w:rPr>
        <w:sectPr w:rsidR="00785596" w:rsidRPr="00162E26" w:rsidSect="00610EBA">
          <w:type w:val="continuous"/>
          <w:pgSz w:w="11904" w:h="16839"/>
          <w:pgMar w:top="1377" w:right="892" w:bottom="1137" w:left="1252" w:header="0" w:footer="0" w:gutter="0"/>
          <w:cols w:space="720" w:equalWidth="0">
            <w:col w:w="9760" w:space="0"/>
          </w:cols>
          <w:docGrid w:type="lines" w:linePitch="312"/>
        </w:sect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jc w:val="center"/>
        <w:rPr>
          <w:rFonts w:asciiTheme="majorHAnsi" w:hAnsiTheme="majorHAnsi"/>
          <w:b/>
          <w:sz w:val="24"/>
          <w:szCs w:val="24"/>
          <w:lang w:val="pt-PT"/>
        </w:rPr>
      </w:pPr>
      <w:r w:rsidRPr="00162E26">
        <w:rPr>
          <w:rFonts w:asciiTheme="majorHAnsi" w:hAnsiTheme="majorHAnsi"/>
          <w:b/>
          <w:sz w:val="24"/>
          <w:szCs w:val="24"/>
          <w:lang w:val="pt-PT"/>
        </w:rPr>
        <w:t xml:space="preserve">Apontamentos baseados nas aulas práticas e na leitura do </w:t>
      </w:r>
    </w:p>
    <w:p w:rsidR="00785596" w:rsidRPr="00162E26" w:rsidRDefault="00785596" w:rsidP="00785596">
      <w:pPr>
        <w:spacing w:after="0" w:line="240" w:lineRule="exact"/>
        <w:jc w:val="center"/>
        <w:rPr>
          <w:rFonts w:asciiTheme="majorHAnsi" w:hAnsiTheme="majorHAnsi"/>
          <w:b/>
          <w:sz w:val="24"/>
          <w:szCs w:val="24"/>
          <w:lang w:val="pt-PT"/>
        </w:rPr>
      </w:pPr>
      <w:r w:rsidRPr="00162E26">
        <w:rPr>
          <w:rFonts w:asciiTheme="majorHAnsi" w:hAnsiTheme="majorHAnsi"/>
          <w:b/>
          <w:sz w:val="24"/>
          <w:szCs w:val="24"/>
          <w:lang w:val="pt-PT"/>
        </w:rPr>
        <w:t xml:space="preserve"> manual do Prof. António Menezes Cordeiro, Edição de 2014.</w:t>
      </w: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rPr>
          <w:rFonts w:asciiTheme="majorHAnsi" w:hAnsiTheme="majorHAnsi"/>
          <w:b/>
          <w:sz w:val="24"/>
          <w:szCs w:val="24"/>
          <w:lang w:val="pt-PT"/>
        </w:rPr>
      </w:pPr>
      <w:r>
        <w:rPr>
          <w:rFonts w:asciiTheme="majorHAnsi" w:hAnsiTheme="majorHAnsi"/>
          <w:b/>
          <w:sz w:val="24"/>
          <w:szCs w:val="24"/>
          <w:lang w:val="pt-PT"/>
        </w:rPr>
        <w:t xml:space="preserve">                   </w:t>
      </w:r>
      <w:r w:rsidR="00D90D25">
        <w:rPr>
          <w:rFonts w:asciiTheme="majorHAnsi" w:hAnsiTheme="majorHAnsi"/>
          <w:b/>
          <w:sz w:val="24"/>
          <w:szCs w:val="24"/>
          <w:lang w:val="pt-PT"/>
        </w:rPr>
        <w:tab/>
      </w:r>
      <w:r w:rsidR="00D90D25">
        <w:rPr>
          <w:rFonts w:asciiTheme="majorHAnsi" w:hAnsiTheme="majorHAnsi"/>
          <w:b/>
          <w:sz w:val="24"/>
          <w:szCs w:val="24"/>
          <w:lang w:val="pt-PT"/>
        </w:rPr>
        <w:tab/>
      </w:r>
      <w:r w:rsidR="00D90D25">
        <w:rPr>
          <w:rFonts w:asciiTheme="majorHAnsi" w:hAnsiTheme="majorHAnsi"/>
          <w:b/>
          <w:sz w:val="24"/>
          <w:szCs w:val="24"/>
          <w:lang w:val="pt-PT"/>
        </w:rPr>
        <w:tab/>
      </w:r>
      <w:r>
        <w:rPr>
          <w:rFonts w:asciiTheme="majorHAnsi" w:hAnsiTheme="majorHAnsi"/>
          <w:b/>
          <w:sz w:val="24"/>
          <w:szCs w:val="24"/>
          <w:lang w:val="pt-PT"/>
        </w:rPr>
        <w:t xml:space="preserve">  </w:t>
      </w:r>
      <w:r w:rsidRPr="00162E26">
        <w:rPr>
          <w:rFonts w:asciiTheme="majorHAnsi" w:hAnsiTheme="majorHAnsi"/>
          <w:b/>
          <w:sz w:val="24"/>
          <w:szCs w:val="24"/>
          <w:lang w:val="pt-PT"/>
        </w:rPr>
        <w:t>Nelson Pimenta FDUL Aluno 24763.</w:t>
      </w: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162E26" w:rsidRDefault="00785596" w:rsidP="00785596">
      <w:pPr>
        <w:spacing w:after="0" w:line="240" w:lineRule="exact"/>
        <w:ind w:left="64" w:firstLine="3410"/>
        <w:rPr>
          <w:rFonts w:asciiTheme="majorHAnsi" w:hAnsiTheme="majorHAnsi"/>
          <w:b/>
          <w:sz w:val="24"/>
          <w:szCs w:val="24"/>
          <w:lang w:val="pt-PT"/>
        </w:rPr>
      </w:pPr>
    </w:p>
    <w:p w:rsidR="00785596" w:rsidRPr="00610EBA" w:rsidRDefault="00785596" w:rsidP="00785596">
      <w:pPr>
        <w:spacing w:after="0" w:line="240" w:lineRule="exact"/>
        <w:ind w:left="64" w:firstLine="3410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64" w:firstLine="3410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64" w:firstLine="3410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64" w:firstLine="3410"/>
        <w:rPr>
          <w:lang w:val="pt-PT"/>
        </w:rPr>
      </w:pPr>
    </w:p>
    <w:p w:rsidR="00785596" w:rsidRPr="00610EBA" w:rsidRDefault="00785596" w:rsidP="00785596">
      <w:pPr>
        <w:spacing w:after="0" w:line="284" w:lineRule="exact"/>
        <w:ind w:left="64" w:firstLine="3410"/>
        <w:rPr>
          <w:lang w:val="pt-PT"/>
        </w:rPr>
      </w:pPr>
    </w:p>
    <w:p w:rsidR="00785596" w:rsidRPr="00610EBA" w:rsidRDefault="00785596" w:rsidP="00785596">
      <w:pPr>
        <w:widowControl/>
        <w:rPr>
          <w:lang w:val="pt-PT"/>
        </w:rPr>
        <w:sectPr w:rsidR="00785596" w:rsidRPr="00610EBA" w:rsidSect="00610EBA">
          <w:type w:val="continuous"/>
          <w:pgSz w:w="11904" w:h="16839"/>
          <w:pgMar w:top="1377" w:right="892" w:bottom="1137" w:left="1252" w:header="0" w:footer="0" w:gutter="0"/>
          <w:cols w:space="720"/>
          <w:docGrid w:type="lines" w:linePitch="312"/>
        </w:sectPr>
      </w:pPr>
    </w:p>
    <w:p w:rsidR="00785596" w:rsidRPr="00610EBA" w:rsidRDefault="00785596" w:rsidP="00785596">
      <w:pPr>
        <w:spacing w:after="0" w:line="240" w:lineRule="exact"/>
        <w:ind w:left="112" w:firstLine="2137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112" w:firstLine="2137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112" w:firstLine="2137"/>
        <w:rPr>
          <w:lang w:val="pt-PT"/>
        </w:rPr>
      </w:pPr>
    </w:p>
    <w:p w:rsidR="00785596" w:rsidRPr="00610EBA" w:rsidRDefault="00785596" w:rsidP="00785596">
      <w:pPr>
        <w:spacing w:after="0" w:line="240" w:lineRule="exact"/>
        <w:ind w:left="112" w:firstLine="2137"/>
        <w:rPr>
          <w:lang w:val="pt-PT"/>
        </w:rPr>
      </w:pPr>
    </w:p>
    <w:p w:rsidR="00785596" w:rsidRPr="00610EBA" w:rsidRDefault="00785596" w:rsidP="00785596">
      <w:pPr>
        <w:spacing w:after="0" w:line="345" w:lineRule="exact"/>
        <w:ind w:left="112" w:firstLine="2137"/>
        <w:rPr>
          <w:lang w:val="pt-PT"/>
        </w:rPr>
      </w:pPr>
    </w:p>
    <w:p w:rsidR="00785596" w:rsidRPr="00610EBA" w:rsidRDefault="00785596" w:rsidP="00785596">
      <w:pPr>
        <w:widowControl/>
        <w:rPr>
          <w:lang w:val="pt-PT"/>
        </w:rPr>
        <w:sectPr w:rsidR="00785596" w:rsidRPr="00610EBA" w:rsidSect="00610EBA">
          <w:type w:val="continuous"/>
          <w:pgSz w:w="11904" w:h="16839"/>
          <w:pgMar w:top="1377" w:right="892" w:bottom="1137" w:left="1252" w:header="0" w:footer="0" w:gutter="0"/>
          <w:cols w:space="720"/>
          <w:docGrid w:type="lines" w:linePitch="312"/>
        </w:sectPr>
      </w:pPr>
    </w:p>
    <w:p w:rsidR="00785596" w:rsidRPr="00610EBA" w:rsidRDefault="00785596" w:rsidP="00785596">
      <w:pPr>
        <w:widowControl/>
        <w:rPr>
          <w:lang w:val="pt-PT"/>
        </w:rPr>
        <w:sectPr w:rsidR="00785596" w:rsidRPr="00610EBA" w:rsidSect="00610EBA">
          <w:type w:val="continuous"/>
          <w:pgSz w:w="11904" w:h="16839"/>
          <w:pgMar w:top="1377" w:right="892" w:bottom="1137" w:left="1252" w:header="0" w:footer="0" w:gutter="0"/>
          <w:cols w:space="720" w:equalWidth="0">
            <w:col w:w="9760" w:space="0"/>
          </w:cols>
          <w:docGrid w:type="lines" w:linePitch="312"/>
        </w:sectPr>
      </w:pPr>
      <w:r>
        <w:rPr>
          <w:lang w:val="pt-PT"/>
        </w:rPr>
        <w:lastRenderedPageBreak/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</w:p>
    <w:p w:rsidR="00785596" w:rsidRDefault="00785596" w:rsidP="00785596">
      <w:pPr>
        <w:jc w:val="center"/>
        <w:rPr>
          <w:rFonts w:cs="Calibri"/>
          <w:color w:val="FF0000"/>
          <w:sz w:val="28"/>
          <w:szCs w:val="28"/>
          <w:lang w:val="pt-PT"/>
        </w:rPr>
      </w:pPr>
      <w:bookmarkStart w:id="0" w:name="2"/>
      <w:bookmarkEnd w:id="0"/>
      <w:r w:rsidRPr="00867502">
        <w:rPr>
          <w:rFonts w:cs="Calibri"/>
          <w:color w:val="FF0000"/>
          <w:sz w:val="28"/>
          <w:szCs w:val="28"/>
          <w:lang w:val="pt-PT"/>
        </w:rPr>
        <w:lastRenderedPageBreak/>
        <w:t>Princípios Jurídicos/Institutos Jurídicos</w:t>
      </w:r>
    </w:p>
    <w:p w:rsidR="00785596" w:rsidRPr="00867502" w:rsidRDefault="00785596" w:rsidP="00785596">
      <w:pPr>
        <w:rPr>
          <w:rFonts w:cs="Calibri"/>
          <w:sz w:val="28"/>
          <w:szCs w:val="28"/>
          <w:lang w:val="pt-PT"/>
        </w:rPr>
      </w:pP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O direito Geral pode distinguir-se em institutos jurídicos.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color w:val="C00000"/>
          <w:sz w:val="22"/>
          <w:lang w:val="pt-PT"/>
        </w:rPr>
        <w:t>Norma jurídica</w:t>
      </w:r>
      <w:r w:rsidRPr="00A772A5">
        <w:rPr>
          <w:rFonts w:cs="Times New Roman"/>
          <w:sz w:val="22"/>
          <w:lang w:val="pt-PT"/>
        </w:rPr>
        <w:t>: preposição que associa a certos acontecimentos uma determinada consequência jurídica (estatuição).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A norma jurídica é mais concreta que os princípios.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Ex: “os contratos devem ser cumpridos” – norma jurídica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Ex: “todos os homens são iguais” – princípio da igualdade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As normas são mais analíticas e os princípios mais abstractos.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color w:val="C00000"/>
          <w:sz w:val="22"/>
          <w:lang w:val="pt-PT"/>
        </w:rPr>
        <w:t>Instituto jurídico</w:t>
      </w:r>
      <w:r w:rsidRPr="00A772A5">
        <w:rPr>
          <w:rFonts w:cs="Times New Roman"/>
          <w:sz w:val="22"/>
          <w:lang w:val="pt-PT"/>
        </w:rPr>
        <w:t>: conjunto concatenado (sistematizado) de normas e princípios jurídicos com vista a modelos de decisão para a resolução de casos concretos.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pStyle w:val="PargrafodaLista"/>
        <w:numPr>
          <w:ilvl w:val="0"/>
          <w:numId w:val="1"/>
        </w:numPr>
        <w:spacing w:after="60"/>
        <w:ind w:left="-567" w:firstLine="0"/>
        <w:jc w:val="both"/>
        <w:rPr>
          <w:rFonts w:cs="Times New Roman"/>
          <w:b/>
          <w:color w:val="FF0000"/>
          <w:sz w:val="22"/>
          <w:lang w:val="pt-PT"/>
        </w:rPr>
      </w:pPr>
      <w:r w:rsidRPr="00A772A5">
        <w:rPr>
          <w:rFonts w:cs="Times New Roman"/>
          <w:b/>
          <w:color w:val="FF0000"/>
          <w:sz w:val="22"/>
          <w:lang w:val="pt-PT"/>
        </w:rPr>
        <w:t>Autonomia Privada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color w:val="FF0000"/>
          <w:sz w:val="22"/>
          <w:lang w:val="pt-PT"/>
        </w:rPr>
        <w:t>M.C</w:t>
      </w:r>
      <w:r w:rsidRPr="00A772A5">
        <w:rPr>
          <w:rFonts w:cs="Times New Roman"/>
          <w:color w:val="FF0000"/>
          <w:sz w:val="22"/>
          <w:lang w:val="pt-PT"/>
        </w:rPr>
        <w:t xml:space="preserve">: </w:t>
      </w:r>
      <w:r w:rsidRPr="00A772A5">
        <w:rPr>
          <w:rFonts w:cs="Times New Roman"/>
          <w:sz w:val="22"/>
          <w:lang w:val="pt-PT"/>
        </w:rPr>
        <w:t>exprime a liberdade de constituir e de conformar situações jurídico-privadas, de acordo com a livre vontade do sujeito, sem necessidade de fundamentar ou de explicar as suas opções.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Em sentido amplo</w:t>
      </w:r>
      <w:r w:rsidRPr="00A772A5">
        <w:rPr>
          <w:rFonts w:cs="Times New Roman"/>
          <w:color w:val="FF0000"/>
          <w:sz w:val="22"/>
          <w:lang w:val="pt-PT"/>
        </w:rPr>
        <w:t xml:space="preserve">: </w:t>
      </w:r>
      <w:r w:rsidRPr="00A772A5">
        <w:rPr>
          <w:rFonts w:cs="Times New Roman"/>
          <w:sz w:val="22"/>
          <w:lang w:val="pt-PT"/>
        </w:rPr>
        <w:t>reporta-se ao espaço de liberdade de cada um dentro da esfera jurídica que se reconduz ao que cada um pode fazer.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color w:val="FF0000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Em sentido restrito</w:t>
      </w:r>
      <w:r w:rsidRPr="00A772A5">
        <w:rPr>
          <w:rFonts w:cs="Times New Roman"/>
          <w:sz w:val="22"/>
          <w:lang w:val="pt-PT"/>
        </w:rPr>
        <w:t>: concretização da liberdade jurídea – é a área reservada em que as pessoas podem desenvolver as acções jurídicas que entenderem.</w:t>
      </w:r>
      <w:r w:rsidRPr="00A772A5">
        <w:rPr>
          <w:rFonts w:cs="Times New Roman"/>
          <w:color w:val="FF0000"/>
          <w:sz w:val="22"/>
          <w:lang w:val="pt-PT"/>
        </w:rPr>
        <w:t xml:space="preserve"> 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Neste espaço de liberdade surgem as condutas humanas. No espaço de liberdade, não há produção de efeitos jurídicos.</w:t>
      </w:r>
    </w:p>
    <w:p w:rsidR="00785596" w:rsidRPr="00A772A5" w:rsidRDefault="00EB43C3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EB43C3">
        <w:rPr>
          <w:rFonts w:cs="Times New Roman"/>
          <w:noProof/>
          <w:sz w:val="22"/>
          <w:u w:val="single"/>
          <w:lang w:val="pt-PT" w:eastAsia="pt-P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67.7pt;margin-top:15.4pt;width:7.15pt;height:13.5pt;z-index:251653632">
            <v:textbox style="layout-flow:vertical-ideographic"/>
          </v:shape>
        </w:pict>
      </w:r>
      <w:r w:rsidR="00785596" w:rsidRPr="00A772A5">
        <w:rPr>
          <w:rFonts w:cs="Times New Roman"/>
          <w:sz w:val="22"/>
          <w:u w:val="single"/>
          <w:lang w:val="pt-PT"/>
        </w:rPr>
        <w:t>As condutas humanas</w:t>
      </w:r>
      <w:r w:rsidR="00785596" w:rsidRPr="00A772A5">
        <w:rPr>
          <w:rFonts w:cs="Times New Roman"/>
          <w:sz w:val="22"/>
          <w:lang w:val="pt-PT"/>
        </w:rPr>
        <w:t xml:space="preserve"> pressupõem </w:t>
      </w:r>
      <w:r w:rsidR="00785596" w:rsidRPr="00A772A5">
        <w:rPr>
          <w:rFonts w:cs="Times New Roman"/>
          <w:sz w:val="22"/>
          <w:u w:val="single"/>
          <w:lang w:val="pt-PT"/>
        </w:rPr>
        <w:t>os factos voluntários</w:t>
      </w:r>
      <w:r w:rsidR="00785596" w:rsidRPr="00A772A5">
        <w:rPr>
          <w:rFonts w:cs="Times New Roman"/>
          <w:sz w:val="22"/>
          <w:lang w:val="pt-PT"/>
        </w:rPr>
        <w:t xml:space="preserve"> (aqueles cuja ocorrência dependem da vontade humana) 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Liberdade de Celebração</w:t>
      </w:r>
      <w:r w:rsidRPr="00A772A5">
        <w:rPr>
          <w:rFonts w:cs="Times New Roman"/>
          <w:sz w:val="22"/>
          <w:lang w:val="pt-PT"/>
        </w:rPr>
        <w:t>: liberdade de celebrar negócios jurídicos.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Liberdade de Estipulação</w:t>
      </w:r>
      <w:r w:rsidRPr="00A772A5">
        <w:rPr>
          <w:rFonts w:cs="Times New Roman"/>
          <w:sz w:val="22"/>
          <w:lang w:val="pt-PT"/>
        </w:rPr>
        <w:t>: com que efeitos se realiza o negócio jurídico. Formula o conteúdo da celebração do negócio jurídico. Ex: a Negociação (preço + local de entrega) – produz efeitos jurídicos.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b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Áreas de incidência da Autonomia Privada: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b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 xml:space="preserve">--- </w:t>
      </w:r>
      <w:r w:rsidRPr="00A772A5">
        <w:rPr>
          <w:rFonts w:cs="Times New Roman"/>
          <w:sz w:val="22"/>
          <w:lang w:val="pt-PT"/>
        </w:rPr>
        <w:t>Na área dos</w:t>
      </w:r>
      <w:r w:rsidRPr="00A772A5">
        <w:rPr>
          <w:rFonts w:cs="Times New Roman"/>
          <w:b/>
          <w:sz w:val="22"/>
          <w:lang w:val="pt-PT"/>
        </w:rPr>
        <w:t xml:space="preserve"> direitos de personalidade, </w:t>
      </w:r>
      <w:r w:rsidRPr="00A772A5">
        <w:rPr>
          <w:rFonts w:cs="Times New Roman"/>
          <w:sz w:val="22"/>
          <w:lang w:val="pt-PT"/>
        </w:rPr>
        <w:t>devido à sua indisponibilidade, a autonomia privada é limitada, devido à constante rogabilidade.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--- No Direito das Obrigações</w:t>
      </w:r>
      <w:r w:rsidRPr="00A772A5">
        <w:rPr>
          <w:rFonts w:cs="Times New Roman"/>
          <w:sz w:val="22"/>
          <w:lang w:val="pt-PT"/>
        </w:rPr>
        <w:t xml:space="preserve"> (405º CC): decorre da liberdade de celebração e da liberdade de estipulação de celebrar ou não celebrar negócios jurídicos.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A maior parte das regras saio supletivas, podem ser afastadas pelos participantes.</w:t>
      </w:r>
    </w:p>
    <w:p w:rsidR="00785596" w:rsidRPr="00A772A5" w:rsidRDefault="00785596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---</w:t>
      </w:r>
      <w:r w:rsidRPr="00A772A5">
        <w:rPr>
          <w:rFonts w:cs="Times New Roman"/>
          <w:sz w:val="22"/>
          <w:lang w:val="pt-PT"/>
        </w:rPr>
        <w:t xml:space="preserve"> </w:t>
      </w:r>
      <w:r w:rsidRPr="00A772A5">
        <w:rPr>
          <w:rFonts w:cs="Times New Roman"/>
          <w:b/>
          <w:sz w:val="22"/>
          <w:lang w:val="pt-PT"/>
        </w:rPr>
        <w:t>No Direito Real</w:t>
      </w:r>
      <w:r w:rsidRPr="00A772A5">
        <w:rPr>
          <w:rFonts w:cs="Times New Roman"/>
          <w:sz w:val="22"/>
          <w:lang w:val="pt-PT"/>
        </w:rPr>
        <w:t>: área predominante por factos jurídicos em sentido restrito.</w:t>
      </w:r>
    </w:p>
    <w:p w:rsidR="00785596" w:rsidRPr="00A772A5" w:rsidRDefault="00785596" w:rsidP="00785596">
      <w:pPr>
        <w:rPr>
          <w:rFonts w:cs="Times New Roman"/>
          <w:sz w:val="20"/>
          <w:szCs w:val="20"/>
          <w:lang w:val="pt-PT"/>
        </w:rPr>
      </w:pPr>
      <w:r w:rsidRPr="00A772A5">
        <w:rPr>
          <w:rFonts w:cs="Times New Roman"/>
          <w:sz w:val="20"/>
          <w:szCs w:val="20"/>
          <w:lang w:val="pt-PT"/>
        </w:rPr>
        <w:t>Ex: art. 1263º - Um quadro encontrado na praia – não há liberdade de escolha de efeitos jurídicos.</w:t>
      </w:r>
    </w:p>
    <w:p w:rsidR="00785596" w:rsidRPr="00A772A5" w:rsidRDefault="00785596" w:rsidP="00785596">
      <w:pPr>
        <w:rPr>
          <w:rFonts w:cs="Times New Roman"/>
          <w:sz w:val="20"/>
          <w:szCs w:val="20"/>
          <w:lang w:val="pt-PT"/>
        </w:rPr>
      </w:pPr>
      <w:r w:rsidRPr="00A772A5">
        <w:rPr>
          <w:rFonts w:cs="Times New Roman"/>
          <w:sz w:val="20"/>
          <w:szCs w:val="20"/>
          <w:lang w:val="pt-PT"/>
        </w:rPr>
        <w:t>Ex: art. 1318º - a ocupação de um bem – não há liberdade de estipulação.</w:t>
      </w:r>
    </w:p>
    <w:p w:rsidR="00785596" w:rsidRPr="00A772A5" w:rsidRDefault="00785596" w:rsidP="00785596">
      <w:pPr>
        <w:rPr>
          <w:rFonts w:cs="Times New Roman"/>
          <w:sz w:val="20"/>
          <w:szCs w:val="20"/>
          <w:lang w:val="pt-PT"/>
        </w:rPr>
      </w:pPr>
    </w:p>
    <w:p w:rsidR="00785596" w:rsidRPr="00A772A5" w:rsidRDefault="00785596" w:rsidP="00A772A5">
      <w:pPr>
        <w:spacing w:after="6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---</w:t>
      </w:r>
      <w:r w:rsidRPr="00A772A5">
        <w:rPr>
          <w:rFonts w:cs="Times New Roman"/>
          <w:sz w:val="22"/>
          <w:lang w:val="pt-PT"/>
        </w:rPr>
        <w:t xml:space="preserve"> </w:t>
      </w:r>
      <w:r w:rsidRPr="00A772A5">
        <w:rPr>
          <w:rFonts w:cs="Times New Roman"/>
          <w:b/>
          <w:sz w:val="22"/>
          <w:lang w:val="pt-PT"/>
        </w:rPr>
        <w:t>No Direito da Família</w:t>
      </w:r>
      <w:r w:rsidRPr="00A772A5">
        <w:rPr>
          <w:rFonts w:cs="Times New Roman"/>
          <w:sz w:val="22"/>
          <w:lang w:val="pt-PT"/>
        </w:rPr>
        <w:t>: Predominam os actos com mera liberdade de celebração.</w:t>
      </w:r>
    </w:p>
    <w:p w:rsidR="00785596" w:rsidRPr="00A772A5" w:rsidRDefault="00785596" w:rsidP="00A772A5">
      <w:pPr>
        <w:spacing w:after="6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lastRenderedPageBreak/>
        <w:t>Ex: Casamento (não é possível a liberdade de estipulação, como por exemplo uma data de termo do negócio jurídico bilateral do casamento).</w:t>
      </w:r>
    </w:p>
    <w:p w:rsidR="00785596" w:rsidRPr="00A772A5" w:rsidRDefault="00785596" w:rsidP="00A772A5">
      <w:pPr>
        <w:spacing w:after="6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O mesmo acontece com a perfilhação (1849º CC).</w:t>
      </w:r>
    </w:p>
    <w:p w:rsidR="00785596" w:rsidRPr="00A772A5" w:rsidRDefault="00785596" w:rsidP="00A772A5">
      <w:pPr>
        <w:spacing w:after="6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--- No Direito das Sucessões</w:t>
      </w:r>
      <w:r w:rsidRPr="00A772A5">
        <w:rPr>
          <w:rFonts w:cs="Times New Roman"/>
          <w:sz w:val="22"/>
          <w:lang w:val="pt-PT"/>
        </w:rPr>
        <w:t>: menor pendor da autonomia privada. O Testamento, negócio jurídico unilateral, há autonomia privada, ao contrário dos restantes negócios jurídicos.</w:t>
      </w:r>
    </w:p>
    <w:p w:rsidR="00785596" w:rsidRPr="00A772A5" w:rsidRDefault="00785596" w:rsidP="00A772A5">
      <w:pPr>
        <w:spacing w:after="6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---</w:t>
      </w:r>
      <w:r w:rsidRPr="00A772A5">
        <w:rPr>
          <w:rFonts w:cs="Times New Roman"/>
          <w:sz w:val="22"/>
          <w:lang w:val="pt-PT"/>
        </w:rPr>
        <w:t xml:space="preserve"> Nos </w:t>
      </w:r>
      <w:r w:rsidRPr="00A772A5">
        <w:rPr>
          <w:rFonts w:cs="Times New Roman"/>
          <w:b/>
          <w:sz w:val="22"/>
          <w:lang w:val="pt-PT"/>
        </w:rPr>
        <w:t>Tratados internacionais, contratos económicos e concorrência</w:t>
      </w:r>
      <w:r w:rsidRPr="00A772A5">
        <w:rPr>
          <w:rFonts w:cs="Times New Roman"/>
          <w:sz w:val="22"/>
          <w:lang w:val="pt-PT"/>
        </w:rPr>
        <w:t>, há autonomia privada.</w:t>
      </w:r>
    </w:p>
    <w:p w:rsidR="00D90D25" w:rsidRPr="00A772A5" w:rsidRDefault="00D90D25" w:rsidP="00A772A5">
      <w:pPr>
        <w:spacing w:after="60"/>
        <w:jc w:val="both"/>
        <w:rPr>
          <w:rFonts w:cs="Times New Roman"/>
          <w:sz w:val="22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Pr="00A772A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D90D25" w:rsidRDefault="00D90D25" w:rsidP="00785596">
      <w:pPr>
        <w:rPr>
          <w:rFonts w:cs="Times New Roman"/>
          <w:sz w:val="20"/>
          <w:szCs w:val="20"/>
          <w:lang w:val="pt-PT"/>
        </w:rPr>
      </w:pPr>
    </w:p>
    <w:p w:rsidR="00A772A5" w:rsidRDefault="00A772A5" w:rsidP="00785596">
      <w:pPr>
        <w:rPr>
          <w:rFonts w:cs="Times New Roman"/>
          <w:sz w:val="20"/>
          <w:szCs w:val="20"/>
          <w:lang w:val="pt-PT"/>
        </w:rPr>
      </w:pPr>
    </w:p>
    <w:p w:rsidR="00A772A5" w:rsidRDefault="00A772A5" w:rsidP="00785596">
      <w:pPr>
        <w:rPr>
          <w:rFonts w:cs="Times New Roman"/>
          <w:sz w:val="20"/>
          <w:szCs w:val="20"/>
          <w:lang w:val="pt-PT"/>
        </w:rPr>
      </w:pPr>
    </w:p>
    <w:p w:rsidR="00A772A5" w:rsidRDefault="00A772A5" w:rsidP="00785596">
      <w:pPr>
        <w:rPr>
          <w:rFonts w:cs="Times New Roman"/>
          <w:sz w:val="20"/>
          <w:szCs w:val="20"/>
          <w:lang w:val="pt-PT"/>
        </w:rPr>
      </w:pPr>
    </w:p>
    <w:p w:rsidR="00A772A5" w:rsidRDefault="00A772A5" w:rsidP="00785596">
      <w:pPr>
        <w:rPr>
          <w:rFonts w:cs="Times New Roman"/>
          <w:sz w:val="20"/>
          <w:szCs w:val="20"/>
          <w:lang w:val="pt-PT"/>
        </w:rPr>
      </w:pPr>
    </w:p>
    <w:p w:rsidR="00A772A5" w:rsidRDefault="00A772A5" w:rsidP="00785596">
      <w:pPr>
        <w:rPr>
          <w:rFonts w:cs="Times New Roman"/>
          <w:sz w:val="20"/>
          <w:szCs w:val="20"/>
          <w:lang w:val="pt-PT"/>
        </w:rPr>
      </w:pPr>
    </w:p>
    <w:p w:rsidR="00A772A5" w:rsidRDefault="00A772A5" w:rsidP="00785596">
      <w:pPr>
        <w:rPr>
          <w:rFonts w:cs="Times New Roman"/>
          <w:sz w:val="20"/>
          <w:szCs w:val="20"/>
          <w:lang w:val="pt-PT"/>
        </w:rPr>
      </w:pPr>
    </w:p>
    <w:p w:rsidR="00A772A5" w:rsidRDefault="00A772A5" w:rsidP="00785596">
      <w:pPr>
        <w:rPr>
          <w:rFonts w:cs="Times New Roman"/>
          <w:sz w:val="20"/>
          <w:szCs w:val="20"/>
          <w:lang w:val="pt-PT"/>
        </w:rPr>
      </w:pPr>
    </w:p>
    <w:p w:rsidR="00A772A5" w:rsidRDefault="00A772A5" w:rsidP="00785596">
      <w:pPr>
        <w:rPr>
          <w:rFonts w:cs="Times New Roman"/>
          <w:sz w:val="20"/>
          <w:szCs w:val="20"/>
          <w:lang w:val="pt-PT"/>
        </w:rPr>
      </w:pPr>
    </w:p>
    <w:p w:rsidR="00A772A5" w:rsidRPr="00A772A5" w:rsidRDefault="00A772A5" w:rsidP="00785596">
      <w:pPr>
        <w:rPr>
          <w:rFonts w:cs="Times New Roman"/>
          <w:sz w:val="20"/>
          <w:szCs w:val="20"/>
          <w:lang w:val="pt-PT"/>
        </w:rPr>
      </w:pPr>
    </w:p>
    <w:p w:rsidR="00785596" w:rsidRPr="00A772A5" w:rsidRDefault="00785596" w:rsidP="00785596">
      <w:pPr>
        <w:tabs>
          <w:tab w:val="left" w:pos="8036"/>
        </w:tabs>
        <w:spacing w:after="0" w:line="274" w:lineRule="exact"/>
        <w:ind w:left="70"/>
        <w:rPr>
          <w:rFonts w:cs="Times New Roman"/>
          <w:sz w:val="20"/>
          <w:szCs w:val="20"/>
          <w:lang w:val="pt-PT"/>
        </w:rPr>
      </w:pPr>
      <w:r w:rsidRPr="00A772A5">
        <w:rPr>
          <w:rFonts w:cs="Times New Roman"/>
          <w:color w:val="000000"/>
          <w:sz w:val="20"/>
          <w:szCs w:val="20"/>
          <w:lang w:val="pt-PT"/>
        </w:rPr>
        <w:tab/>
      </w:r>
    </w:p>
    <w:p w:rsidR="00785596" w:rsidRPr="00A772A5" w:rsidRDefault="00785596" w:rsidP="00A772A5">
      <w:pPr>
        <w:pStyle w:val="PargrafodaLista"/>
        <w:numPr>
          <w:ilvl w:val="0"/>
          <w:numId w:val="1"/>
        </w:numPr>
        <w:spacing w:after="60" w:line="240" w:lineRule="exact"/>
        <w:jc w:val="center"/>
        <w:rPr>
          <w:rFonts w:cs="Times New Roman"/>
          <w:b/>
          <w:color w:val="C00000"/>
          <w:sz w:val="22"/>
          <w:lang w:val="pt-PT"/>
        </w:rPr>
      </w:pPr>
      <w:r w:rsidRPr="00A772A5">
        <w:rPr>
          <w:rFonts w:cs="Times New Roman"/>
          <w:b/>
          <w:color w:val="C00000"/>
          <w:sz w:val="22"/>
          <w:lang w:val="pt-PT"/>
        </w:rPr>
        <w:lastRenderedPageBreak/>
        <w:t>Princípio da Boa Fé</w:t>
      </w:r>
    </w:p>
    <w:p w:rsidR="00785596" w:rsidRPr="00A772A5" w:rsidRDefault="00785596" w:rsidP="00A772A5">
      <w:pPr>
        <w:spacing w:after="60" w:line="240" w:lineRule="exact"/>
        <w:ind w:left="360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FB6DC2">
      <w:pPr>
        <w:spacing w:after="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-Surge em 70 artigos do CC.</w:t>
      </w:r>
    </w:p>
    <w:p w:rsidR="00785596" w:rsidRPr="00A772A5" w:rsidRDefault="00785596" w:rsidP="00FB6DC2">
      <w:pPr>
        <w:spacing w:after="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-O período Romano este princípio era usado para descrever o estado do sujeito em relação a determinado regimes como o uso capião. </w:t>
      </w:r>
    </w:p>
    <w:p w:rsidR="00785596" w:rsidRPr="00A772A5" w:rsidRDefault="00785596" w:rsidP="00FB6DC2">
      <w:pPr>
        <w:spacing w:after="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-Na Idade Média manteve-se a concepção subjectiva do princípio da boa fé.</w:t>
      </w:r>
    </w:p>
    <w:p w:rsidR="00785596" w:rsidRPr="00A772A5" w:rsidRDefault="00785596" w:rsidP="00FB6DC2">
      <w:pPr>
        <w:spacing w:after="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- No direito germânico desenvolveu-se o conceito objectivo do princípio como padrão de boa conduta (confiança e respeito pela palavra dada)</w:t>
      </w:r>
    </w:p>
    <w:p w:rsidR="00785596" w:rsidRPr="00A772A5" w:rsidRDefault="00785596" w:rsidP="00FB6DC2">
      <w:pPr>
        <w:spacing w:after="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- O Código de Seabra de 1867, só consagrava a boa-fé subjectiva.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O Princípio da Boa Fé actua como uma regra imposta do exterior e que as pessoas devem observar.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Divide-se em: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</w:r>
    </w:p>
    <w:p w:rsidR="00785596" w:rsidRPr="00A772A5" w:rsidRDefault="00785596" w:rsidP="00A772A5">
      <w:pPr>
        <w:pStyle w:val="PargrafodaLista"/>
        <w:numPr>
          <w:ilvl w:val="0"/>
          <w:numId w:val="6"/>
        </w:numPr>
        <w:spacing w:after="60" w:line="240" w:lineRule="exact"/>
        <w:ind w:left="-567" w:firstLine="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Boa Fé Subjectiva</w:t>
      </w:r>
      <w:r w:rsidRPr="00A772A5">
        <w:rPr>
          <w:rFonts w:cs="Times New Roman"/>
          <w:sz w:val="22"/>
          <w:lang w:val="pt-PT"/>
        </w:rPr>
        <w:t>: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Mero desconhecimento ou ignorância de certos factos (art.º 119º/3; 243º/2; 1260º/1 e 1340º/4) ora como o seu mero desconhecimento sem culpa ou uma ignorância desculpável (art. 291º/3 e 1648º1), ora pela consciência de determinados factos (art.612º/2)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pStyle w:val="PargrafodaLista"/>
        <w:numPr>
          <w:ilvl w:val="0"/>
          <w:numId w:val="2"/>
        </w:numPr>
        <w:spacing w:after="60" w:line="240" w:lineRule="exact"/>
        <w:ind w:left="-567" w:firstLine="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Uma concepção psicológica</w:t>
      </w:r>
      <w:r w:rsidRPr="00A772A5">
        <w:rPr>
          <w:rFonts w:cs="Times New Roman"/>
          <w:sz w:val="22"/>
          <w:lang w:val="pt-PT"/>
        </w:rPr>
        <w:t>: estaria de boa fé quem simplesmente desconhecesse certo facto ou estado de coisas, por muito óbvio que fosse.</w:t>
      </w:r>
    </w:p>
    <w:p w:rsidR="00785596" w:rsidRPr="00A772A5" w:rsidRDefault="00785596" w:rsidP="00A772A5">
      <w:pPr>
        <w:pStyle w:val="PargrafodaLista"/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pStyle w:val="PargrafodaLista"/>
        <w:numPr>
          <w:ilvl w:val="0"/>
          <w:numId w:val="2"/>
        </w:numPr>
        <w:spacing w:after="60" w:line="240" w:lineRule="exact"/>
        <w:ind w:left="-567" w:firstLine="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Uma concepção Ética</w:t>
      </w:r>
      <w:r w:rsidRPr="00A772A5">
        <w:rPr>
          <w:rFonts w:cs="Times New Roman"/>
          <w:sz w:val="22"/>
          <w:lang w:val="pt-PT"/>
        </w:rPr>
        <w:t>: só estaria em boa-fé quem se encontrasse num desconhecimento não culposo. (é considerada de má fé a pessoa que, com culpa, desconheça aquilo que deveria conhecer)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Estipula deveres de cuidado. O desconhecimento tem de ser sem culpa ou a ignorância desculpável, porque o agente agiu com zelo.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</w:r>
      <w:r w:rsidRPr="00A772A5">
        <w:rPr>
          <w:rFonts w:cs="Times New Roman"/>
          <w:b/>
          <w:sz w:val="22"/>
          <w:lang w:val="pt-PT"/>
        </w:rPr>
        <w:t>II) Boa Fé Objectiva</w:t>
      </w:r>
      <w:r w:rsidRPr="00A772A5">
        <w:rPr>
          <w:rFonts w:cs="Times New Roman"/>
          <w:sz w:val="22"/>
          <w:lang w:val="pt-PT"/>
        </w:rPr>
        <w:t>: regras de conduta que as pessoas devem observar para que cumpram as suas obrigações e os seus direitos (art. 3º/1; 227º/1; 272º; 334º; 437º/1 e 762º/2).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Referência padrão de boa conduta que apela aos valores fundamentais do sistema jurídico.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A Boa Fé Objectiva concretiza-se, essencialmente </w:t>
      </w:r>
      <w:r w:rsidRPr="00A772A5">
        <w:rPr>
          <w:rFonts w:cs="Times New Roman"/>
          <w:b/>
          <w:sz w:val="22"/>
          <w:lang w:val="pt-PT"/>
        </w:rPr>
        <w:t>em 5 institutos</w:t>
      </w:r>
      <w:r w:rsidRPr="00A772A5">
        <w:rPr>
          <w:rFonts w:cs="Times New Roman"/>
          <w:sz w:val="22"/>
          <w:lang w:val="pt-PT"/>
        </w:rPr>
        <w:t>, todos de filiação germânica: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pStyle w:val="PargrafodaLista"/>
        <w:numPr>
          <w:ilvl w:val="0"/>
          <w:numId w:val="3"/>
        </w:numPr>
        <w:spacing w:after="60" w:line="240" w:lineRule="exact"/>
        <w:ind w:left="-567" w:firstLine="0"/>
        <w:jc w:val="both"/>
        <w:rPr>
          <w:rFonts w:cs="Times New Roman"/>
          <w:b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A Culpa in Contrahendo (</w:t>
      </w:r>
      <w:r w:rsidRPr="00A772A5">
        <w:rPr>
          <w:rFonts w:cs="Times New Roman"/>
          <w:sz w:val="22"/>
          <w:lang w:val="pt-PT"/>
        </w:rPr>
        <w:t>culpa na formação dos contratos</w:t>
      </w:r>
      <w:r w:rsidRPr="00A772A5">
        <w:rPr>
          <w:rFonts w:cs="Times New Roman"/>
          <w:b/>
          <w:sz w:val="22"/>
          <w:lang w:val="pt-PT"/>
        </w:rPr>
        <w:t>) (art. 227º/1)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Descoberta de Rudolf Van Jhering, e diz que, antes da formação do contrato, as partes já têm diversos deveres a respeitar (deveres de protecção, lealdade e informação). Estes deveres visam prevenir que alguma das partes possa atingir a confiança do outro, provocando-lhe danos, o que dará lugar a indemnização nos termos dos art. 483º CC.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pStyle w:val="PargrafodaLista"/>
        <w:numPr>
          <w:ilvl w:val="0"/>
          <w:numId w:val="3"/>
        </w:numPr>
        <w:spacing w:after="60" w:line="240" w:lineRule="exact"/>
        <w:ind w:left="-567" w:firstLine="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Integração de Negócios Jurídicos (239º)</w:t>
      </w:r>
      <w:r w:rsidRPr="00A772A5">
        <w:rPr>
          <w:rFonts w:cs="Times New Roman"/>
          <w:sz w:val="22"/>
          <w:lang w:val="pt-PT"/>
        </w:rPr>
        <w:t>: na eventualidade de haver uma escassez material expressamente subscrita pelas partes, o intérprete-aplicador deverá ter em conta o estipulado nos art. 276º e seguintes e 239º.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Default="00785596" w:rsidP="00A772A5">
      <w:pPr>
        <w:pStyle w:val="PargrafodaLista"/>
        <w:numPr>
          <w:ilvl w:val="0"/>
          <w:numId w:val="3"/>
        </w:numPr>
        <w:spacing w:after="60" w:line="240" w:lineRule="exact"/>
        <w:ind w:left="-567" w:firstLine="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Abuso de Direito (334º)</w:t>
      </w:r>
      <w:r w:rsidRPr="00A772A5">
        <w:rPr>
          <w:rFonts w:cs="Times New Roman"/>
          <w:sz w:val="22"/>
          <w:lang w:val="pt-PT"/>
        </w:rPr>
        <w:t>: coloca o princípio da boa fé como limite às posições jurídicas.</w:t>
      </w:r>
    </w:p>
    <w:p w:rsidR="00A772A5" w:rsidRPr="00A772A5" w:rsidRDefault="00A772A5" w:rsidP="00A772A5">
      <w:pPr>
        <w:pStyle w:val="PargrafodaLista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pStyle w:val="PargrafodaLista"/>
        <w:numPr>
          <w:ilvl w:val="0"/>
          <w:numId w:val="3"/>
        </w:numPr>
        <w:spacing w:after="60" w:line="240" w:lineRule="exact"/>
        <w:ind w:left="-567" w:firstLine="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A Modificação dos Contratos por alteração das circunstâncias (437º/1)</w:t>
      </w:r>
      <w:r w:rsidRPr="00A772A5">
        <w:rPr>
          <w:rFonts w:cs="Times New Roman"/>
          <w:sz w:val="22"/>
          <w:lang w:val="pt-PT"/>
        </w:rPr>
        <w:t>: permite, em certas condições, modificar ou resolver contratos que, mercê de alterações registadas após a sua conclusão, venham a assumir feições injustas para alguma das partes. Trata-se de um instituto do Direito das Obrigações que recorda a materialidade do sistema e a defesa das expectativas justificativas das partes.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pStyle w:val="PargrafodaLista"/>
        <w:numPr>
          <w:ilvl w:val="0"/>
          <w:numId w:val="3"/>
        </w:numPr>
        <w:spacing w:after="60" w:line="240" w:lineRule="exact"/>
        <w:ind w:left="-567" w:firstLine="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A Complexidade das Obrigações (762º/2):</w:t>
      </w:r>
      <w:r w:rsidRPr="00A772A5">
        <w:rPr>
          <w:rFonts w:cs="Times New Roman"/>
          <w:sz w:val="22"/>
          <w:lang w:val="pt-PT"/>
        </w:rPr>
        <w:t xml:space="preserve"> advém da junção de dois institutos: a violação positiva do contrato e a ideia de obrigação como uma estrutura complexa. Promove a propósito de cada vínculo, um conjunto de deveres que protegem a tutela da confiança das partes e o princípio de que, em qualquer caso, prevalecem os interesses reais protegidos do credor.</w:t>
      </w:r>
    </w:p>
    <w:p w:rsidR="00785596" w:rsidRPr="00A772A5" w:rsidRDefault="00785596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pStyle w:val="PargrafodaLista"/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A alteração das circunstâncias contratuais deve observar um conjunto de deveres e obrigações. </w:t>
      </w:r>
    </w:p>
    <w:p w:rsidR="00785596" w:rsidRPr="00FB6DC2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 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b/>
          <w:color w:val="C00000"/>
          <w:sz w:val="22"/>
          <w:lang w:val="pt-PT"/>
        </w:rPr>
      </w:pPr>
      <w:r w:rsidRPr="00A772A5">
        <w:rPr>
          <w:rFonts w:cs="Times New Roman"/>
          <w:b/>
          <w:color w:val="C00000"/>
          <w:sz w:val="22"/>
          <w:lang w:val="pt-PT"/>
        </w:rPr>
        <w:t>Princípios mediadores da Boa Fé: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b/>
          <w:sz w:val="22"/>
          <w:lang w:val="pt-PT"/>
        </w:rPr>
      </w:pP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Art. 334º CC</w:t>
      </w:r>
      <w:r w:rsidRPr="00A772A5">
        <w:rPr>
          <w:rFonts w:cs="Times New Roman"/>
          <w:sz w:val="22"/>
          <w:lang w:val="pt-PT"/>
        </w:rPr>
        <w:t>: refere a boa fé objectiva – regras de boa conduta e apelo a todos os conceitos.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Art. 434º / 2</w:t>
      </w:r>
      <w:r w:rsidRPr="00A772A5">
        <w:rPr>
          <w:rFonts w:cs="Times New Roman"/>
          <w:sz w:val="22"/>
          <w:lang w:val="pt-PT"/>
        </w:rPr>
        <w:t xml:space="preserve"> : refere a boa fé subjectiva.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pStyle w:val="PargrafodaLista"/>
        <w:numPr>
          <w:ilvl w:val="0"/>
          <w:numId w:val="4"/>
        </w:numPr>
        <w:spacing w:after="60" w:line="240" w:lineRule="exact"/>
        <w:ind w:left="-567" w:firstLine="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 xml:space="preserve">A Tutela da Confiança efectiva-se por </w:t>
      </w:r>
      <w:r w:rsidRPr="00A772A5">
        <w:rPr>
          <w:rFonts w:cs="Times New Roman"/>
          <w:sz w:val="22"/>
          <w:lang w:val="pt-PT"/>
        </w:rPr>
        <w:t>: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b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</w:r>
      <w:r w:rsidRPr="00A772A5">
        <w:rPr>
          <w:rFonts w:cs="Times New Roman"/>
          <w:b/>
          <w:sz w:val="22"/>
          <w:lang w:val="pt-PT"/>
        </w:rPr>
        <w:t>- Disposições legais específicas;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Surgem quando o Direito retrate situações típicas as quais uma pessoa que, legitimamente acredite em certo estado de coisas, ou o desconheça, receba uma vantagem que, de outro modo, não lhe seria reconhecida. Temos como exemplos o art. 179º, 184º/2; 266º;291º; 1009º;1301º e 2076º/1.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b/>
          <w:sz w:val="22"/>
          <w:lang w:val="pt-PT"/>
        </w:rPr>
      </w:pP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b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ab/>
        <w:t>- Institutos Gerais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Aparecem ligados aos valores fundamentais da ordem jurídica e surgem associados a uma regra objectiva de boa fé. 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----A confiança é protegida quando se verifique a aplicação de um dispositivo específico a tanto dirigido.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---- ou , ela releva quando os valores fundamentais do ordenamento, expressos como boa fé ou sob outra designação, assim o imponham.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Pressupostos ou elementos para entrar em Acção a Tutela da Confiança</w:t>
      </w:r>
      <w:r w:rsidRPr="00A772A5">
        <w:rPr>
          <w:rFonts w:cs="Times New Roman"/>
          <w:sz w:val="22"/>
          <w:lang w:val="pt-PT"/>
        </w:rPr>
        <w:t xml:space="preserve">:  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pStyle w:val="PargrafodaLista"/>
        <w:numPr>
          <w:ilvl w:val="0"/>
          <w:numId w:val="5"/>
        </w:numPr>
        <w:spacing w:after="60" w:line="240" w:lineRule="exact"/>
        <w:ind w:left="-567" w:firstLine="0"/>
        <w:jc w:val="both"/>
        <w:rPr>
          <w:rFonts w:cs="Times New Roman"/>
          <w:b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 xml:space="preserve">Uma situação de confiança: </w:t>
      </w:r>
      <w:r w:rsidRPr="00A772A5">
        <w:rPr>
          <w:rFonts w:cs="Times New Roman"/>
          <w:sz w:val="22"/>
          <w:lang w:val="pt-PT"/>
        </w:rPr>
        <w:t>conforme o sistema e traduzida na boa fé subjectiva e ética, própria da pessoa que, sem violar os deveres de cuidado</w:t>
      </w:r>
      <w:r w:rsidRPr="00A772A5">
        <w:rPr>
          <w:rFonts w:cs="Times New Roman"/>
          <w:b/>
          <w:sz w:val="22"/>
          <w:lang w:val="pt-PT"/>
        </w:rPr>
        <w:t xml:space="preserve"> </w:t>
      </w:r>
      <w:r w:rsidRPr="00A772A5">
        <w:rPr>
          <w:rFonts w:cs="Times New Roman"/>
          <w:sz w:val="22"/>
          <w:lang w:val="pt-PT"/>
        </w:rPr>
        <w:t>que ao caso caibam, ignore estar a lesar posições alheias.</w:t>
      </w:r>
      <w:r w:rsidRPr="00A772A5">
        <w:rPr>
          <w:rFonts w:cs="Times New Roman"/>
          <w:b/>
          <w:sz w:val="22"/>
          <w:lang w:val="pt-PT"/>
        </w:rPr>
        <w:t xml:space="preserve"> </w:t>
      </w:r>
    </w:p>
    <w:p w:rsidR="00785596" w:rsidRPr="00A772A5" w:rsidRDefault="00785596" w:rsidP="00A772A5">
      <w:pPr>
        <w:pStyle w:val="PargrafodaLista"/>
        <w:spacing w:after="60" w:line="240" w:lineRule="exact"/>
        <w:ind w:left="-567"/>
        <w:jc w:val="both"/>
        <w:rPr>
          <w:rFonts w:cs="Times New Roman"/>
          <w:b/>
          <w:sz w:val="22"/>
          <w:lang w:val="pt-PT"/>
        </w:rPr>
      </w:pPr>
    </w:p>
    <w:p w:rsidR="00785596" w:rsidRPr="00A772A5" w:rsidRDefault="00785596" w:rsidP="00A772A5">
      <w:pPr>
        <w:pStyle w:val="PargrafodaLista"/>
        <w:numPr>
          <w:ilvl w:val="0"/>
          <w:numId w:val="5"/>
        </w:numPr>
        <w:spacing w:after="60" w:line="240" w:lineRule="exact"/>
        <w:ind w:left="-567" w:firstLine="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 xml:space="preserve">Uma justificação para essa confiança: </w:t>
      </w:r>
      <w:r w:rsidRPr="00A772A5">
        <w:rPr>
          <w:rFonts w:cs="Times New Roman"/>
          <w:sz w:val="22"/>
          <w:lang w:val="pt-PT"/>
        </w:rPr>
        <w:t>expressa na vontade de elementos objectivos capazes de, em abstrato, provocarem uma crença plausível.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pStyle w:val="PargrafodaLista"/>
        <w:numPr>
          <w:ilvl w:val="0"/>
          <w:numId w:val="5"/>
        </w:numPr>
        <w:spacing w:after="60" w:line="240" w:lineRule="exact"/>
        <w:ind w:left="-567" w:firstLine="0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 xml:space="preserve">Um investimento de confiança: </w:t>
      </w:r>
      <w:r w:rsidRPr="00A772A5">
        <w:rPr>
          <w:rFonts w:cs="Times New Roman"/>
          <w:sz w:val="22"/>
          <w:lang w:val="pt-PT"/>
        </w:rPr>
        <w:t xml:space="preserve">ter havido da parte do sujeito uma assentar efectivo de actividades jurídicas sobre a crença consubstanciada. </w:t>
      </w: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A772A5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 xml:space="preserve">D) A imputação da situação de confiança: </w:t>
      </w:r>
      <w:r w:rsidRPr="00A772A5">
        <w:rPr>
          <w:rFonts w:cs="Times New Roman"/>
          <w:sz w:val="22"/>
          <w:lang w:val="pt-PT"/>
        </w:rPr>
        <w:t>criada à pessoa que vai ser atingida pela protecção dada ao confiante: tal pessoa, por acção ou omissão, terá dado lugar à entrega do confiante em causa ou ao factor objectivo que a tanto conduziu.</w:t>
      </w:r>
    </w:p>
    <w:p w:rsidR="00FB6DC2" w:rsidRDefault="00FB6DC2" w:rsidP="00A772A5">
      <w:pPr>
        <w:spacing w:after="60" w:line="240" w:lineRule="exact"/>
        <w:ind w:left="70"/>
        <w:jc w:val="both"/>
        <w:rPr>
          <w:rFonts w:cs="Times New Roman"/>
          <w:sz w:val="22"/>
          <w:lang w:val="pt-PT"/>
        </w:rPr>
      </w:pPr>
    </w:p>
    <w:p w:rsidR="00785596" w:rsidRPr="00A772A5" w:rsidRDefault="00785596" w:rsidP="00FB6DC2">
      <w:pPr>
        <w:spacing w:after="60" w:line="240" w:lineRule="exact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Estes 4 elementos não têm de estar sempre presentes em simultâneo, porque funcionam um sistema móvel, pois a falta de um elemento pode ser compensado pela presença mais forte (intensidade) de um outro.</w:t>
      </w:r>
    </w:p>
    <w:p w:rsidR="00D90D25" w:rsidRPr="00A772A5" w:rsidRDefault="00D90D25" w:rsidP="00785596">
      <w:pPr>
        <w:spacing w:after="0" w:line="240" w:lineRule="exact"/>
        <w:ind w:left="70"/>
        <w:rPr>
          <w:rFonts w:cs="Times New Roman"/>
          <w:sz w:val="20"/>
          <w:szCs w:val="20"/>
          <w:lang w:val="pt-PT"/>
        </w:rPr>
      </w:pPr>
    </w:p>
    <w:p w:rsidR="00A772A5" w:rsidRDefault="00A772A5" w:rsidP="006734FF">
      <w:pPr>
        <w:spacing w:after="0" w:line="240" w:lineRule="exact"/>
        <w:jc w:val="center"/>
        <w:rPr>
          <w:rFonts w:cs="Times New Roman"/>
          <w:b/>
          <w:color w:val="C00000"/>
          <w:sz w:val="20"/>
          <w:szCs w:val="20"/>
          <w:lang w:val="pt-PT"/>
        </w:rPr>
      </w:pPr>
    </w:p>
    <w:p w:rsidR="00FB6DC2" w:rsidRDefault="00FB6DC2" w:rsidP="00FB6DC2">
      <w:pPr>
        <w:spacing w:after="0" w:line="240" w:lineRule="exact"/>
        <w:jc w:val="center"/>
        <w:rPr>
          <w:rFonts w:cs="Times New Roman"/>
          <w:b/>
          <w:color w:val="C00000"/>
          <w:sz w:val="24"/>
          <w:szCs w:val="24"/>
          <w:lang w:val="pt-PT"/>
        </w:rPr>
      </w:pPr>
    </w:p>
    <w:p w:rsidR="00FB6DC2" w:rsidRDefault="00FB6DC2" w:rsidP="00FB6DC2">
      <w:pPr>
        <w:spacing w:after="0" w:line="240" w:lineRule="exact"/>
        <w:jc w:val="center"/>
        <w:rPr>
          <w:rFonts w:cs="Times New Roman"/>
          <w:b/>
          <w:color w:val="C00000"/>
          <w:sz w:val="24"/>
          <w:szCs w:val="24"/>
          <w:lang w:val="pt-PT"/>
        </w:rPr>
      </w:pPr>
    </w:p>
    <w:p w:rsidR="00E501C8" w:rsidRDefault="00785596" w:rsidP="00FB6DC2">
      <w:pPr>
        <w:spacing w:after="0" w:line="240" w:lineRule="exact"/>
        <w:jc w:val="center"/>
        <w:rPr>
          <w:rFonts w:cs="Times New Roman"/>
          <w:b/>
          <w:color w:val="C00000"/>
          <w:sz w:val="24"/>
          <w:szCs w:val="24"/>
          <w:lang w:val="pt-PT"/>
        </w:rPr>
      </w:pPr>
      <w:r w:rsidRPr="00A772A5">
        <w:rPr>
          <w:rFonts w:cs="Times New Roman"/>
          <w:b/>
          <w:color w:val="C00000"/>
          <w:sz w:val="24"/>
          <w:szCs w:val="24"/>
          <w:lang w:val="pt-PT"/>
        </w:rPr>
        <w:lastRenderedPageBreak/>
        <w:t>A Primazia da Materialidade Subjacente</w:t>
      </w:r>
    </w:p>
    <w:p w:rsidR="00FB6DC2" w:rsidRPr="00FB6DC2" w:rsidRDefault="00FB6DC2" w:rsidP="00FB6DC2">
      <w:pPr>
        <w:spacing w:after="0" w:line="240" w:lineRule="exact"/>
        <w:jc w:val="center"/>
        <w:rPr>
          <w:rFonts w:cs="Times New Roman"/>
          <w:b/>
          <w:color w:val="C00000"/>
          <w:sz w:val="24"/>
          <w:szCs w:val="24"/>
          <w:lang w:val="pt-PT"/>
        </w:rPr>
      </w:pPr>
    </w:p>
    <w:p w:rsidR="006734FF" w:rsidRDefault="00FB6DC2" w:rsidP="00FB6DC2">
      <w:pPr>
        <w:ind w:left="-567" w:right="-568"/>
        <w:rPr>
          <w:rFonts w:cs="Times New Roman"/>
          <w:sz w:val="22"/>
          <w:lang w:val="pt-PT"/>
        </w:rPr>
      </w:pPr>
      <w:r w:rsidRPr="00FB6DC2">
        <w:rPr>
          <w:rFonts w:cs="Times New Roman"/>
          <w:sz w:val="22"/>
          <w:lang w:val="pt-PT"/>
        </w:rPr>
        <w:t xml:space="preserve">A ideia de que o ordenamento jurídico não se contenta apenas </w:t>
      </w:r>
      <w:r>
        <w:rPr>
          <w:rFonts w:cs="Times New Roman"/>
          <w:sz w:val="22"/>
          <w:lang w:val="pt-PT"/>
        </w:rPr>
        <w:t>com o cumprimento formal dos comportamentos, exige também uma correspondência material das condutas.</w:t>
      </w:r>
    </w:p>
    <w:p w:rsidR="00FB6DC2" w:rsidRDefault="00FB6DC2" w:rsidP="00FB6DC2">
      <w:pPr>
        <w:spacing w:after="0"/>
        <w:ind w:left="-567" w:right="-568"/>
        <w:rPr>
          <w:rFonts w:cs="Times New Roman"/>
          <w:sz w:val="22"/>
          <w:lang w:val="pt-PT"/>
        </w:rPr>
      </w:pPr>
      <w:r w:rsidRPr="00FB6DC2">
        <w:rPr>
          <w:rFonts w:cs="Times New Roman"/>
          <w:b/>
          <w:sz w:val="22"/>
          <w:lang w:val="pt-PT"/>
        </w:rPr>
        <w:t>Ex:</w:t>
      </w:r>
      <w:r>
        <w:rPr>
          <w:rFonts w:cs="Times New Roman"/>
          <w:sz w:val="22"/>
          <w:lang w:val="pt-PT"/>
        </w:rPr>
        <w:t xml:space="preserve"> num contrato, ficou estipulado a entrega de 500 tijolos num determinado local.</w:t>
      </w:r>
    </w:p>
    <w:p w:rsidR="00FB6DC2" w:rsidRDefault="00FB6DC2" w:rsidP="00FB6DC2">
      <w:pPr>
        <w:spacing w:after="0"/>
        <w:ind w:left="-567" w:right="-568"/>
        <w:rPr>
          <w:rFonts w:cs="Times New Roman"/>
          <w:sz w:val="22"/>
          <w:lang w:val="pt-PT"/>
        </w:rPr>
      </w:pPr>
      <w:r>
        <w:rPr>
          <w:rFonts w:cs="Times New Roman"/>
          <w:sz w:val="22"/>
          <w:lang w:val="pt-PT"/>
        </w:rPr>
        <w:t>Eles foram entregues, mas colocados no fundo de 1 poço.</w:t>
      </w:r>
    </w:p>
    <w:p w:rsidR="00FB6DC2" w:rsidRDefault="00FB6DC2" w:rsidP="00FB6DC2">
      <w:pPr>
        <w:spacing w:after="0"/>
        <w:ind w:left="-567" w:right="-568"/>
        <w:rPr>
          <w:rFonts w:cs="Times New Roman"/>
          <w:sz w:val="22"/>
          <w:lang w:val="pt-PT"/>
        </w:rPr>
      </w:pPr>
      <w:r>
        <w:rPr>
          <w:rFonts w:cs="Times New Roman"/>
          <w:sz w:val="22"/>
          <w:lang w:val="pt-PT"/>
        </w:rPr>
        <w:t>Neste caso, houve cumprimento formal mas não material.</w:t>
      </w:r>
    </w:p>
    <w:p w:rsidR="00FB6DC2" w:rsidRDefault="00FB6DC2" w:rsidP="00FB6DC2">
      <w:pPr>
        <w:spacing w:after="0"/>
        <w:ind w:left="-567" w:right="-568"/>
        <w:rPr>
          <w:rFonts w:cs="Times New Roman"/>
          <w:sz w:val="22"/>
          <w:lang w:val="pt-PT"/>
        </w:rPr>
      </w:pPr>
    </w:p>
    <w:p w:rsidR="00FB6DC2" w:rsidRDefault="00FB6DC2" w:rsidP="00FB6DC2">
      <w:pPr>
        <w:spacing w:after="0"/>
        <w:ind w:left="-567" w:right="-568"/>
        <w:rPr>
          <w:rFonts w:cs="Times New Roman"/>
          <w:sz w:val="22"/>
          <w:lang w:val="pt-PT"/>
        </w:rPr>
      </w:pPr>
      <w:r>
        <w:rPr>
          <w:rFonts w:cs="Times New Roman"/>
          <w:sz w:val="22"/>
          <w:lang w:val="pt-PT"/>
        </w:rPr>
        <w:t>Há 3 seguimentos:</w:t>
      </w:r>
    </w:p>
    <w:p w:rsidR="00FB6DC2" w:rsidRDefault="00FB6DC2" w:rsidP="00FB6DC2">
      <w:pPr>
        <w:spacing w:after="0"/>
        <w:ind w:left="-567" w:right="-568"/>
        <w:rPr>
          <w:rFonts w:cs="Times New Roman"/>
          <w:sz w:val="22"/>
          <w:lang w:val="pt-PT"/>
        </w:rPr>
      </w:pPr>
      <w:r>
        <w:rPr>
          <w:rFonts w:cs="Times New Roman"/>
          <w:sz w:val="22"/>
          <w:lang w:val="pt-PT"/>
        </w:rPr>
        <w:tab/>
        <w:t>- Conformidade material das condutas atendendo aos valores fundamentais do ordenamento jurídico</w:t>
      </w:r>
    </w:p>
    <w:p w:rsidR="00FB6DC2" w:rsidRDefault="00FB6DC2" w:rsidP="00FB6DC2">
      <w:pPr>
        <w:spacing w:after="0"/>
        <w:ind w:left="-567" w:right="-568"/>
        <w:rPr>
          <w:rFonts w:cs="Times New Roman"/>
          <w:sz w:val="22"/>
          <w:lang w:val="pt-PT"/>
        </w:rPr>
      </w:pPr>
      <w:r>
        <w:rPr>
          <w:rFonts w:cs="Times New Roman"/>
          <w:sz w:val="22"/>
          <w:lang w:val="pt-PT"/>
        </w:rPr>
        <w:tab/>
        <w:t>- Idoneidade valorativa: atender à harmonia do sistema jurídico</w:t>
      </w:r>
    </w:p>
    <w:p w:rsidR="00FB6DC2" w:rsidRDefault="00FB6DC2" w:rsidP="00FB6DC2">
      <w:pPr>
        <w:spacing w:after="0"/>
        <w:ind w:left="-567" w:right="-568"/>
        <w:rPr>
          <w:rFonts w:cs="Times New Roman"/>
          <w:sz w:val="22"/>
          <w:lang w:val="pt-PT"/>
        </w:rPr>
      </w:pPr>
      <w:r>
        <w:rPr>
          <w:rFonts w:cs="Times New Roman"/>
          <w:sz w:val="22"/>
          <w:lang w:val="pt-PT"/>
        </w:rPr>
        <w:tab/>
        <w:t>- Equilíbrio das posições jurídicas: controlo das posições jurídicas (também ligado ao abuso de direito).</w:t>
      </w:r>
    </w:p>
    <w:p w:rsidR="00FB6DC2" w:rsidRDefault="00FB6DC2" w:rsidP="00FB6DC2">
      <w:pPr>
        <w:spacing w:after="0"/>
        <w:ind w:left="-567" w:right="-568"/>
        <w:rPr>
          <w:rFonts w:cs="Times New Roman"/>
          <w:sz w:val="22"/>
          <w:lang w:val="pt-PT"/>
        </w:rPr>
      </w:pPr>
    </w:p>
    <w:p w:rsidR="00FB6DC2" w:rsidRDefault="00FB6DC2" w:rsidP="00FB6DC2">
      <w:pPr>
        <w:spacing w:after="0"/>
        <w:ind w:right="-568"/>
        <w:rPr>
          <w:rFonts w:cs="Times New Roman"/>
          <w:sz w:val="22"/>
          <w:lang w:val="pt-PT"/>
        </w:rPr>
      </w:pPr>
      <w:r>
        <w:rPr>
          <w:rFonts w:cs="Times New Roman"/>
          <w:sz w:val="22"/>
          <w:lang w:val="pt-PT"/>
        </w:rPr>
        <w:t>Ex: 1 inquilino tinha de pagar 500 € de renda e só pagou 495.</w:t>
      </w:r>
    </w:p>
    <w:p w:rsidR="00FB6DC2" w:rsidRDefault="00FB6DC2" w:rsidP="00FB6DC2">
      <w:pPr>
        <w:spacing w:after="0"/>
        <w:ind w:right="-568"/>
        <w:rPr>
          <w:rFonts w:cs="Times New Roman"/>
          <w:sz w:val="22"/>
          <w:lang w:val="pt-PT"/>
        </w:rPr>
      </w:pPr>
      <w:r>
        <w:rPr>
          <w:rFonts w:cs="Times New Roman"/>
          <w:sz w:val="22"/>
          <w:lang w:val="pt-PT"/>
        </w:rPr>
        <w:t>há aqui um cumprimento forma e material, mas não há equilíbrio das posições jurídicas.</w:t>
      </w:r>
    </w:p>
    <w:p w:rsidR="00FB6DC2" w:rsidRDefault="00FB6DC2" w:rsidP="00FB6DC2">
      <w:pPr>
        <w:spacing w:after="0"/>
        <w:ind w:right="-568"/>
        <w:rPr>
          <w:rFonts w:cs="Times New Roman"/>
          <w:sz w:val="22"/>
          <w:lang w:val="pt-PT"/>
        </w:rPr>
      </w:pPr>
    </w:p>
    <w:p w:rsidR="00FB6DC2" w:rsidRPr="00FB6DC2" w:rsidRDefault="00FB6DC2" w:rsidP="00FB6DC2">
      <w:pPr>
        <w:spacing w:after="0"/>
        <w:ind w:right="-568"/>
        <w:rPr>
          <w:rFonts w:cs="Times New Roman"/>
          <w:sz w:val="22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6734FF" w:rsidRPr="00A772A5" w:rsidRDefault="006734FF">
      <w:pPr>
        <w:rPr>
          <w:rFonts w:cs="Times New Roman"/>
          <w:sz w:val="20"/>
          <w:szCs w:val="20"/>
          <w:lang w:val="pt-PT"/>
        </w:rPr>
      </w:pPr>
    </w:p>
    <w:p w:rsidR="00A772A5" w:rsidRDefault="00A772A5">
      <w:pPr>
        <w:rPr>
          <w:rFonts w:cs="Times New Roman"/>
          <w:sz w:val="20"/>
          <w:szCs w:val="20"/>
          <w:lang w:val="pt-PT"/>
        </w:rPr>
      </w:pPr>
    </w:p>
    <w:p w:rsidR="00FB6DC2" w:rsidRPr="00A772A5" w:rsidRDefault="00FB6DC2">
      <w:pPr>
        <w:rPr>
          <w:rFonts w:cs="Times New Roman"/>
          <w:sz w:val="20"/>
          <w:szCs w:val="20"/>
          <w:lang w:val="pt-PT"/>
        </w:rPr>
      </w:pPr>
    </w:p>
    <w:p w:rsidR="00A772A5" w:rsidRPr="00A772A5" w:rsidRDefault="00EB43C3" w:rsidP="00A772A5">
      <w:pPr>
        <w:pStyle w:val="PargrafodaLista"/>
        <w:ind w:left="0" w:right="-568"/>
        <w:jc w:val="center"/>
        <w:rPr>
          <w:rFonts w:cs="Times New Roman"/>
          <w:b/>
          <w:color w:val="FF0000"/>
          <w:sz w:val="20"/>
          <w:szCs w:val="20"/>
        </w:rPr>
      </w:pPr>
      <w:r w:rsidRPr="00EB43C3">
        <w:rPr>
          <w:rFonts w:cs="Times New Roman"/>
          <w:b/>
          <w:noProof/>
          <w:sz w:val="20"/>
          <w:szCs w:val="20"/>
          <w:lang w:eastAsia="pt-P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05.8pt;margin-top:-9.7pt;width:70.5pt;height:30.6pt;z-index:251663872;mso-height-percent:200;mso-height-percent:200;mso-width-relative:margin;mso-height-relative:margin" strokecolor="white [3212]">
            <v:textbox style="mso-fit-shape-to-text:t">
              <w:txbxContent>
                <w:p w:rsidR="00A772A5" w:rsidRPr="00DC3882" w:rsidRDefault="00A772A5" w:rsidP="00A772A5">
                  <w:pPr>
                    <w:rPr>
                      <w:sz w:val="18"/>
                      <w:szCs w:val="18"/>
                    </w:rPr>
                  </w:pPr>
                  <w:r w:rsidRPr="00DC3882">
                    <w:rPr>
                      <w:sz w:val="18"/>
                      <w:szCs w:val="18"/>
                    </w:rPr>
                    <w:t xml:space="preserve">Pág </w:t>
                  </w:r>
                  <w:r>
                    <w:rPr>
                      <w:sz w:val="18"/>
                      <w:szCs w:val="18"/>
                    </w:rPr>
                    <w:t>207-295</w:t>
                  </w:r>
                </w:p>
              </w:txbxContent>
            </v:textbox>
          </v:shape>
        </w:pict>
      </w:r>
      <w:r w:rsidR="00A772A5" w:rsidRPr="00A772A5">
        <w:rPr>
          <w:rFonts w:cs="Times New Roman"/>
          <w:b/>
          <w:color w:val="FF0000"/>
          <w:sz w:val="20"/>
          <w:szCs w:val="20"/>
        </w:rPr>
        <w:t>As regras pré-negociais:</w:t>
      </w:r>
    </w:p>
    <w:p w:rsidR="00A772A5" w:rsidRPr="00A772A5" w:rsidRDefault="00A772A5" w:rsidP="00A772A5">
      <w:pPr>
        <w:pStyle w:val="PargrafodaLista"/>
        <w:ind w:left="0" w:right="-568"/>
        <w:jc w:val="center"/>
        <w:rPr>
          <w:rFonts w:cs="Times New Roman"/>
          <w:b/>
          <w:color w:val="FF0000"/>
          <w:sz w:val="20"/>
          <w:szCs w:val="20"/>
        </w:rPr>
      </w:pPr>
    </w:p>
    <w:p w:rsidR="00A772A5" w:rsidRPr="00A772A5" w:rsidRDefault="00A772A5" w:rsidP="00A772A5">
      <w:pPr>
        <w:pStyle w:val="PargrafodaLista"/>
        <w:widowControl/>
        <w:numPr>
          <w:ilvl w:val="0"/>
          <w:numId w:val="7"/>
        </w:numPr>
        <w:spacing w:after="60"/>
        <w:ind w:right="-568"/>
        <w:jc w:val="both"/>
        <w:rPr>
          <w:rFonts w:cs="Times New Roman"/>
          <w:b/>
          <w:color w:val="FF0000"/>
          <w:sz w:val="22"/>
        </w:rPr>
      </w:pPr>
      <w:r w:rsidRPr="00A772A5">
        <w:rPr>
          <w:rFonts w:cs="Times New Roman"/>
          <w:b/>
          <w:color w:val="FF0000"/>
          <w:sz w:val="22"/>
        </w:rPr>
        <w:t>A culpa in Contrahendo</w:t>
      </w:r>
    </w:p>
    <w:p w:rsidR="00A772A5" w:rsidRPr="00A772A5" w:rsidRDefault="00A772A5" w:rsidP="00A772A5">
      <w:pPr>
        <w:pStyle w:val="PargrafodaLista"/>
        <w:spacing w:after="60"/>
        <w:ind w:left="0" w:right="-568"/>
        <w:jc w:val="both"/>
        <w:rPr>
          <w:rFonts w:cs="Times New Roman"/>
          <w:sz w:val="22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No método de negociação com vista à elaboração do contrato negocial é observável o conceito da autonomia privada, os termos do art. 405º do CC, que domina a formação dos contratos.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Caracteriza-se nos termos: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>-</w:t>
      </w:r>
      <w:r w:rsidRPr="00A772A5">
        <w:rPr>
          <w:rFonts w:cs="Times New Roman"/>
          <w:b/>
          <w:sz w:val="22"/>
          <w:lang w:val="pt-PT"/>
        </w:rPr>
        <w:t xml:space="preserve"> Positivos</w:t>
      </w:r>
      <w:r w:rsidRPr="00A772A5">
        <w:rPr>
          <w:rFonts w:cs="Times New Roman"/>
          <w:sz w:val="22"/>
          <w:lang w:val="pt-PT"/>
        </w:rPr>
        <w:t>: liberdade de escolher um certo contrato.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 xml:space="preserve">- </w:t>
      </w:r>
      <w:r w:rsidRPr="00A772A5">
        <w:rPr>
          <w:rFonts w:cs="Times New Roman"/>
          <w:b/>
          <w:sz w:val="22"/>
          <w:lang w:val="pt-PT"/>
        </w:rPr>
        <w:t>Negativos</w:t>
      </w:r>
      <w:r w:rsidRPr="00A772A5">
        <w:rPr>
          <w:rFonts w:cs="Times New Roman"/>
          <w:sz w:val="22"/>
          <w:lang w:val="pt-PT"/>
        </w:rPr>
        <w:t>: liberdade de não contratar.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Logo resultam algumas regras a observar, que podem ser de origem: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 xml:space="preserve">- </w:t>
      </w:r>
      <w:r w:rsidRPr="00A772A5">
        <w:rPr>
          <w:rFonts w:cs="Times New Roman"/>
          <w:b/>
          <w:sz w:val="22"/>
          <w:lang w:val="pt-PT"/>
        </w:rPr>
        <w:t xml:space="preserve">Contratual: </w:t>
      </w:r>
      <w:r w:rsidRPr="00A772A5">
        <w:rPr>
          <w:rFonts w:cs="Times New Roman"/>
          <w:sz w:val="22"/>
          <w:lang w:val="pt-PT"/>
        </w:rPr>
        <w:t>quando as partes celebram actos preparatórios e aos quais ficam vinculados, ou seja, criam restrições as partes. Ex: contrato de promessa de compra e venda.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 xml:space="preserve">- </w:t>
      </w:r>
      <w:r w:rsidRPr="00A772A5">
        <w:rPr>
          <w:rFonts w:cs="Times New Roman"/>
          <w:b/>
          <w:sz w:val="22"/>
          <w:lang w:val="pt-PT"/>
        </w:rPr>
        <w:t xml:space="preserve">legal específica: </w:t>
      </w:r>
      <w:r w:rsidRPr="00A772A5">
        <w:rPr>
          <w:rFonts w:cs="Times New Roman"/>
          <w:sz w:val="22"/>
          <w:lang w:val="pt-PT"/>
        </w:rPr>
        <w:t>resulta da lei das cláusulas contratuais que fornecem requisitos específicos que condicionam a formação do NJ. Ex: mais legislação de defesa do consumidor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 xml:space="preserve">- </w:t>
      </w:r>
      <w:r w:rsidRPr="00A772A5">
        <w:rPr>
          <w:rFonts w:cs="Times New Roman"/>
          <w:b/>
          <w:sz w:val="22"/>
          <w:lang w:val="pt-PT"/>
        </w:rPr>
        <w:t xml:space="preserve">legal genérica: </w:t>
      </w:r>
      <w:r w:rsidRPr="00A772A5">
        <w:rPr>
          <w:rFonts w:cs="Times New Roman"/>
          <w:sz w:val="22"/>
          <w:lang w:val="pt-PT"/>
        </w:rPr>
        <w:t xml:space="preserve">o dever de proceder segundo as regras de boa fé, inserido no </w:t>
      </w:r>
      <w:r w:rsidRPr="00A772A5">
        <w:rPr>
          <w:rFonts w:cs="Times New Roman"/>
          <w:b/>
          <w:sz w:val="22"/>
          <w:lang w:val="pt-PT"/>
        </w:rPr>
        <w:t xml:space="preserve">art. 227º nº 1. (culpa in contrahendo – </w:t>
      </w:r>
      <w:r w:rsidRPr="00A772A5">
        <w:rPr>
          <w:rFonts w:cs="Times New Roman"/>
          <w:sz w:val="22"/>
          <w:lang w:val="pt-PT"/>
        </w:rPr>
        <w:t>também conhecida como responsabilidade pré-negocial ou pré-contratual.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A culpa in contrahendo foi uma descoberta de </w:t>
      </w:r>
      <w:r w:rsidRPr="00A772A5">
        <w:rPr>
          <w:rFonts w:cs="Times New Roman"/>
          <w:b/>
          <w:sz w:val="22"/>
          <w:lang w:val="pt-PT"/>
        </w:rPr>
        <w:t>Jhering</w:t>
      </w:r>
      <w:r w:rsidRPr="00A772A5">
        <w:rPr>
          <w:rFonts w:cs="Times New Roman"/>
          <w:sz w:val="22"/>
          <w:lang w:val="pt-PT"/>
        </w:rPr>
        <w:t>: por vezes as partes celebram um contrato nulo por anomalias verificadas na sua formação, podem ocorrer danos cujo não ressarcimento seria injusto. Perante tal situação, o responsável deveria indemnizar pelo interesse contratual negativo, colocando o prejudicado na situação inicial, (antes de a ultima situação acontecer), ou seja, indemnizar para anular o dano.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Na fase preparatória, as partes deveriam usar de correcção ou de boa-fé, sem que tais conceitos indeterminados fossem dotados de bases mínimas para a sua concretização. 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Ex: os da casca de banana no chão de um estabelecimento comercial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Ex: algo que caiu em cima de uma pessoa num estab. comercial</w:t>
      </w:r>
    </w:p>
    <w:p w:rsidR="00A772A5" w:rsidRPr="00A772A5" w:rsidRDefault="00EB43C3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EB43C3">
        <w:rPr>
          <w:rFonts w:cs="Times New Roman"/>
          <w:noProof/>
          <w:sz w:val="22"/>
          <w:lang w:eastAsia="pt-PT"/>
        </w:rPr>
        <w:pict>
          <v:shape id="_x0000_s1031" type="#_x0000_t67" style="position:absolute;left:0;text-align:left;margin-left:205.65pt;margin-top:-.1pt;width:19pt;height:14.25pt;z-index:251655680" fillcolor="black [3213]">
            <v:textbox style="layout-flow:vertical-ideographic"/>
          </v:shape>
        </w:pict>
      </w:r>
    </w:p>
    <w:p w:rsidR="00A772A5" w:rsidRPr="00A772A5" w:rsidRDefault="00EB43C3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EB43C3">
        <w:rPr>
          <w:rFonts w:cs="Times New Roman"/>
          <w:noProof/>
          <w:sz w:val="22"/>
        </w:rPr>
        <w:pict>
          <v:shape id="_x0000_s1030" type="#_x0000_t202" style="position:absolute;left:0;text-align:left;margin-left:39.2pt;margin-top:6.15pt;width:387.2pt;height:35.3pt;z-index:251654656;mso-width-relative:margin;mso-height-relative:margin">
            <v:textbox>
              <w:txbxContent>
                <w:p w:rsidR="00A772A5" w:rsidRPr="00A772A5" w:rsidRDefault="00A772A5" w:rsidP="00A772A5">
                  <w:pPr>
                    <w:rPr>
                      <w:sz w:val="20"/>
                      <w:szCs w:val="20"/>
                      <w:lang w:val="pt-PT"/>
                    </w:rPr>
                  </w:pPr>
                  <w:r w:rsidRPr="00A772A5">
                    <w:rPr>
                      <w:sz w:val="20"/>
                      <w:szCs w:val="20"/>
                      <w:lang w:val="pt-PT"/>
                    </w:rPr>
                    <w:t xml:space="preserve">Em ambas as situações foram violados os </w:t>
                  </w:r>
                  <w:r w:rsidRPr="00A772A5">
                    <w:rPr>
                      <w:b/>
                      <w:sz w:val="20"/>
                      <w:szCs w:val="20"/>
                      <w:lang w:val="pt-PT"/>
                    </w:rPr>
                    <w:t>deveres pré contratuais de segurança</w:t>
                  </w:r>
                  <w:r w:rsidRPr="00A772A5">
                    <w:rPr>
                      <w:sz w:val="20"/>
                      <w:szCs w:val="20"/>
                      <w:lang w:val="pt-PT"/>
                    </w:rPr>
                    <w:t xml:space="preserve"> = Indemnização (art. 483º º 1)</w:t>
                  </w:r>
                </w:p>
              </w:txbxContent>
            </v:textbox>
          </v:shape>
        </w:pic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As partes devem providenciar para que, nas negociações, ninguém sofra danos, seja físicos, pessoais ou patrimoniais.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Outro caso: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Ex: um concurso de emprego, é escolhida uma candidata mas ela nunca aparece para assinar contrato nem noutras datas. Depois diz que por motivos de saúde nunca deveria ter aceitado o lugar em jogo.</w:t>
      </w:r>
    </w:p>
    <w:p w:rsidR="00A772A5" w:rsidRPr="00A772A5" w:rsidRDefault="00EB43C3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EB43C3">
        <w:rPr>
          <w:rFonts w:cs="Times New Roman"/>
          <w:noProof/>
          <w:sz w:val="22"/>
          <w:lang w:eastAsia="pt-PT"/>
        </w:rPr>
        <w:pict>
          <v:shape id="_x0000_s1033" type="#_x0000_t202" style="position:absolute;left:0;text-align:left;margin-left:11pt;margin-top:25pt;width:387.2pt;height:35.3pt;z-index:251657728;mso-width-relative:margin;mso-height-relative:margin">
            <v:textbox style="mso-next-textbox:#_x0000_s1033">
              <w:txbxContent>
                <w:p w:rsidR="00A772A5" w:rsidRPr="00A772A5" w:rsidRDefault="00A772A5" w:rsidP="00A772A5">
                  <w:pPr>
                    <w:rPr>
                      <w:sz w:val="22"/>
                      <w:lang w:val="pt-PT"/>
                    </w:rPr>
                  </w:pPr>
                  <w:r w:rsidRPr="00A772A5">
                    <w:rPr>
                      <w:sz w:val="22"/>
                      <w:lang w:val="pt-PT"/>
                    </w:rPr>
                    <w:t xml:space="preserve">Nesta situação foi violado o </w:t>
                  </w:r>
                  <w:r w:rsidRPr="00A772A5">
                    <w:rPr>
                      <w:b/>
                      <w:sz w:val="22"/>
                      <w:lang w:val="pt-PT"/>
                    </w:rPr>
                    <w:t>dever pré contratual de informação</w:t>
                  </w:r>
                  <w:r w:rsidRPr="00A772A5">
                    <w:rPr>
                      <w:sz w:val="22"/>
                      <w:lang w:val="pt-PT"/>
                    </w:rPr>
                    <w:t>: prende-se com questões de comunicação.</w:t>
                  </w:r>
                </w:p>
              </w:txbxContent>
            </v:textbox>
          </v:shape>
        </w:pict>
      </w:r>
      <w:r w:rsidRPr="00EB43C3">
        <w:rPr>
          <w:rFonts w:cs="Times New Roman"/>
          <w:noProof/>
          <w:sz w:val="22"/>
          <w:lang w:eastAsia="pt-PT"/>
        </w:rPr>
        <w:pict>
          <v:shape id="_x0000_s1032" type="#_x0000_t67" style="position:absolute;left:0;text-align:left;margin-left:205.65pt;margin-top:5.95pt;width:19pt;height:14.25pt;z-index:251656704" fillcolor="black [3213]">
            <v:textbox style="layout-flow:vertical-ideographic"/>
          </v:shape>
        </w:pic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lastRenderedPageBreak/>
        <w:t xml:space="preserve">Outro caso: </w:t>
      </w:r>
    </w:p>
    <w:p w:rsidR="00A772A5" w:rsidRPr="00A772A5" w:rsidRDefault="00A772A5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Ex: é concluída uma negociação para aquisição de um imóvel, e o comprador faz alguns investimentos para a casa. O vendedor desiste do negócio.</w:t>
      </w:r>
    </w:p>
    <w:p w:rsidR="00A772A5" w:rsidRPr="00A772A5" w:rsidRDefault="00EB43C3" w:rsidP="00A772A5">
      <w:pPr>
        <w:pStyle w:val="PargrafodaLista"/>
        <w:spacing w:after="60"/>
        <w:ind w:left="-567"/>
        <w:jc w:val="both"/>
        <w:rPr>
          <w:rFonts w:cs="Times New Roman"/>
          <w:sz w:val="22"/>
          <w:lang w:val="pt-PT"/>
        </w:rPr>
      </w:pPr>
      <w:r w:rsidRPr="00EB43C3">
        <w:rPr>
          <w:rFonts w:cs="Times New Roman"/>
          <w:noProof/>
          <w:sz w:val="22"/>
          <w:lang w:eastAsia="pt-PT"/>
        </w:rPr>
        <w:pict>
          <v:shape id="_x0000_s1035" type="#_x0000_t67" style="position:absolute;left:0;text-align:left;margin-left:212.75pt;margin-top:3.25pt;width:19pt;height:14.25pt;z-index:251659776" fillcolor="black [3213]">
            <v:textbox style="layout-flow:vertical-ideographic"/>
          </v:shape>
        </w:pict>
      </w:r>
    </w:p>
    <w:p w:rsidR="00A772A5" w:rsidRPr="00A772A5" w:rsidRDefault="00EB43C3" w:rsidP="00A772A5">
      <w:pPr>
        <w:pStyle w:val="PargrafodaLista"/>
        <w:spacing w:after="60"/>
        <w:ind w:left="-567" w:right="-568"/>
        <w:jc w:val="both"/>
        <w:rPr>
          <w:rFonts w:cs="Times New Roman"/>
          <w:sz w:val="22"/>
          <w:lang w:val="pt-PT"/>
        </w:rPr>
      </w:pPr>
      <w:r w:rsidRPr="00EB43C3">
        <w:rPr>
          <w:rFonts w:cs="Times New Roman"/>
          <w:noProof/>
          <w:sz w:val="22"/>
          <w:lang w:eastAsia="pt-PT"/>
        </w:rPr>
        <w:pict>
          <v:shape id="_x0000_s1034" type="#_x0000_t202" style="position:absolute;left:0;text-align:left;margin-left:32.7pt;margin-top:8.7pt;width:387.2pt;height:35.3pt;z-index:251658752;mso-width-relative:margin;mso-height-relative:margin">
            <v:textbox>
              <w:txbxContent>
                <w:p w:rsidR="00A772A5" w:rsidRPr="00A772A5" w:rsidRDefault="00A772A5" w:rsidP="00A772A5">
                  <w:pPr>
                    <w:rPr>
                      <w:sz w:val="22"/>
                    </w:rPr>
                  </w:pPr>
                  <w:r w:rsidRPr="00A772A5">
                    <w:rPr>
                      <w:sz w:val="22"/>
                      <w:lang w:val="pt-PT"/>
                    </w:rPr>
                    <w:t xml:space="preserve">Nesta situação foi violado o </w:t>
                  </w:r>
                  <w:r w:rsidRPr="00A772A5">
                    <w:rPr>
                      <w:b/>
                      <w:sz w:val="22"/>
                      <w:lang w:val="pt-PT"/>
                    </w:rPr>
                    <w:t>dever pré contratual de lealdade</w:t>
                  </w:r>
                  <w:r w:rsidRPr="00A772A5">
                    <w:rPr>
                      <w:sz w:val="22"/>
                      <w:lang w:val="pt-PT"/>
                    </w:rPr>
                    <w:t xml:space="preserve">: prende-se com a actuação entre as partes. </w:t>
                  </w:r>
                  <w:r w:rsidRPr="00A772A5">
                    <w:rPr>
                      <w:sz w:val="22"/>
                    </w:rPr>
                    <w:t>O vendedor deve indemnizar o comprador.</w:t>
                  </w:r>
                </w:p>
              </w:txbxContent>
            </v:textbox>
          </v:shape>
        </w:pic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As partes não podem, in contrahendo, adoptar comportamentos que se desviem da procura, nem assumir atitudes que induzem em erro ou provoquem danos injustificados.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Distingue-se dos deveres de informação, porque estes prendem-se com a questão da conduta.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Assim sendo:</w:t>
      </w:r>
    </w:p>
    <w:p w:rsidR="00A772A5" w:rsidRPr="00A772A5" w:rsidRDefault="00EB43C3" w:rsidP="00A772A5">
      <w:pPr>
        <w:tabs>
          <w:tab w:val="left" w:pos="802"/>
        </w:tabs>
        <w:spacing w:after="60"/>
        <w:ind w:left="-567"/>
        <w:jc w:val="both"/>
        <w:rPr>
          <w:rFonts w:cs="Times New Roman"/>
          <w:sz w:val="22"/>
          <w:lang w:val="pt-PT"/>
        </w:rPr>
      </w:pPr>
      <w:r w:rsidRPr="00EB43C3">
        <w:rPr>
          <w:rFonts w:cs="Times New Roman"/>
          <w:noProof/>
          <w:sz w:val="22"/>
          <w:lang w:eastAsia="pt-P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2.55pt;margin-top:.5pt;width:21.1pt;height:14.95pt;z-index:251660800" fillcolor="black [3200]" strokecolor="#f2f2f2 [3041]" strokeweight="3pt">
            <v:shadow on="t" type="perspective" color="#7f7f7f [1601]" opacity=".5" offset="1pt" offset2="-1pt"/>
          </v:shape>
        </w:pict>
      </w:r>
      <w:r w:rsidR="00A772A5" w:rsidRPr="00A772A5">
        <w:rPr>
          <w:rFonts w:cs="Times New Roman"/>
          <w:sz w:val="22"/>
          <w:lang w:val="pt-PT"/>
        </w:rPr>
        <w:tab/>
        <w:t>Os exemplos dados com recurso à culpa in contrahendo, levaram à automatização de deveres de protecção, informação e de lealdade na fase pré-negocial.</w:t>
      </w:r>
    </w:p>
    <w:p w:rsidR="00A772A5" w:rsidRPr="00A772A5" w:rsidRDefault="00A772A5" w:rsidP="00A772A5">
      <w:pPr>
        <w:tabs>
          <w:tab w:val="left" w:pos="802"/>
        </w:tabs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Estes deveres tendem a concretizar-se em torno das constelações dos casos:</w:t>
      </w:r>
    </w:p>
    <w:p w:rsidR="00A772A5" w:rsidRPr="00A772A5" w:rsidRDefault="00A772A5" w:rsidP="00A772A5">
      <w:pPr>
        <w:tabs>
          <w:tab w:val="left" w:pos="802"/>
        </w:tabs>
        <w:spacing w:after="60"/>
        <w:ind w:left="-567"/>
        <w:jc w:val="both"/>
        <w:rPr>
          <w:rFonts w:cs="Times New Roman"/>
          <w:sz w:val="22"/>
          <w:lang w:val="pt-PT"/>
        </w:rPr>
      </w:pPr>
      <w:r>
        <w:rPr>
          <w:rFonts w:cs="Times New Roman"/>
          <w:sz w:val="22"/>
          <w:lang w:val="pt-PT"/>
        </w:rPr>
        <w:t xml:space="preserve">             </w:t>
      </w:r>
      <w:r w:rsidRPr="00A772A5">
        <w:rPr>
          <w:rFonts w:cs="Times New Roman"/>
          <w:sz w:val="22"/>
          <w:lang w:val="pt-PT"/>
        </w:rPr>
        <w:t xml:space="preserve">- </w:t>
      </w:r>
      <w:r w:rsidRPr="00A772A5">
        <w:rPr>
          <w:rFonts w:cs="Times New Roman"/>
          <w:b/>
          <w:sz w:val="22"/>
          <w:lang w:val="pt-PT"/>
        </w:rPr>
        <w:t>A vulnerabilidade pré negocial</w:t>
      </w:r>
      <w:r w:rsidRPr="00A772A5">
        <w:rPr>
          <w:rFonts w:cs="Times New Roman"/>
          <w:sz w:val="22"/>
          <w:lang w:val="pt-PT"/>
        </w:rPr>
        <w:t>: uma das partes coloca-se numa situação de especial fraqueza, dependendo dos deveres de segurança, informação e lealdade. Ex: casca de banana.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 xml:space="preserve">- </w:t>
      </w:r>
      <w:r w:rsidRPr="00A772A5">
        <w:rPr>
          <w:rFonts w:cs="Times New Roman"/>
          <w:b/>
          <w:sz w:val="22"/>
          <w:lang w:val="pt-PT"/>
        </w:rPr>
        <w:t>A contratação ineficaz</w:t>
      </w:r>
      <w:r w:rsidRPr="00A772A5">
        <w:rPr>
          <w:rFonts w:cs="Times New Roman"/>
          <w:sz w:val="22"/>
          <w:lang w:val="pt-PT"/>
        </w:rPr>
        <w:t>: pode haver culpa in contrahendo num contrato nulo, devido a essa situação ter acontecido devido a acções de uma das partes. Ex: dolo na conclusão do contrato.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 xml:space="preserve">- </w:t>
      </w:r>
      <w:r w:rsidRPr="00A772A5">
        <w:rPr>
          <w:rFonts w:cs="Times New Roman"/>
          <w:b/>
          <w:sz w:val="22"/>
          <w:lang w:val="pt-PT"/>
        </w:rPr>
        <w:t>A conclusão de um contrato</w:t>
      </w:r>
      <w:r w:rsidRPr="00A772A5">
        <w:rPr>
          <w:rFonts w:cs="Times New Roman"/>
          <w:sz w:val="22"/>
          <w:lang w:val="pt-PT"/>
        </w:rPr>
        <w:t>: até ao último momento é livre. Contudo se não acontecer devido à conduta de uma das partes que tiver originado uma confiança justificada, pode haver culpa in contrahendo. Ex: o da venda do imóvel.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 xml:space="preserve">- </w:t>
      </w:r>
      <w:r w:rsidRPr="00A772A5">
        <w:rPr>
          <w:rFonts w:cs="Times New Roman"/>
          <w:b/>
          <w:sz w:val="22"/>
          <w:lang w:val="pt-PT"/>
        </w:rPr>
        <w:t>A tutela da parte fraca</w:t>
      </w:r>
      <w:r w:rsidRPr="00A772A5">
        <w:rPr>
          <w:rFonts w:cs="Times New Roman"/>
          <w:sz w:val="22"/>
          <w:lang w:val="pt-PT"/>
        </w:rPr>
        <w:t>: prende-se nas cláusulas contratuais dos bancos, seguros, onde há os deveres de informação.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</w:r>
      <w:r w:rsidRPr="00A772A5">
        <w:rPr>
          <w:rFonts w:cs="Times New Roman"/>
          <w:b/>
          <w:sz w:val="22"/>
          <w:lang w:val="pt-PT"/>
        </w:rPr>
        <w:t>- A responsabilidade por actos de terceiros</w:t>
      </w:r>
      <w:r w:rsidRPr="00A772A5">
        <w:rPr>
          <w:rFonts w:cs="Times New Roman"/>
          <w:sz w:val="22"/>
          <w:lang w:val="pt-PT"/>
        </w:rPr>
        <w:t>: nos casos em que os deveres sejam violados por algum representante ou terceira pessoa incluída no NJ.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A culpa in contrahendo visa </w:t>
      </w:r>
      <w:r w:rsidRPr="00A772A5">
        <w:rPr>
          <w:rFonts w:cs="Times New Roman"/>
          <w:b/>
          <w:sz w:val="22"/>
          <w:lang w:val="pt-PT"/>
        </w:rPr>
        <w:t>a protecção do contraente débil</w:t>
      </w:r>
      <w:r w:rsidRPr="00A772A5">
        <w:rPr>
          <w:rFonts w:cs="Times New Roman"/>
          <w:sz w:val="22"/>
          <w:lang w:val="pt-PT"/>
        </w:rPr>
        <w:t>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Ex: a compra de um aparelho automático de recepção de roupa, que por ser ruído arruína o negócio. O vendedor do aparelho pode ser condenado a indemnizar.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Nas </w:t>
      </w:r>
      <w:r w:rsidRPr="00A772A5">
        <w:rPr>
          <w:rFonts w:cs="Times New Roman"/>
          <w:b/>
          <w:sz w:val="22"/>
          <w:lang w:val="pt-PT"/>
        </w:rPr>
        <w:t>situações de obrigação de contratar</w:t>
      </w:r>
      <w:r w:rsidRPr="00A772A5">
        <w:rPr>
          <w:rFonts w:cs="Times New Roman"/>
          <w:sz w:val="22"/>
          <w:lang w:val="pt-PT"/>
        </w:rPr>
        <w:t>: situação jurídica na qual um sujeito fica adstrito à celebração de um contrato. Essa obrigação pode ser imposta pela ordem normativa, como por exemplo os seguros obrigatórios para os veículos.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b/>
          <w:sz w:val="22"/>
          <w:lang w:val="pt-PT"/>
        </w:rPr>
      </w:pPr>
    </w:p>
    <w:p w:rsidR="00A772A5" w:rsidRPr="00A772A5" w:rsidRDefault="00A772A5" w:rsidP="00A772A5">
      <w:pPr>
        <w:spacing w:after="60"/>
        <w:ind w:left="-567"/>
        <w:jc w:val="center"/>
        <w:rPr>
          <w:rFonts w:cs="Times New Roman"/>
          <w:color w:val="FF0000"/>
          <w:sz w:val="22"/>
          <w:lang w:val="pt-PT"/>
        </w:rPr>
      </w:pPr>
      <w:r w:rsidRPr="00A772A5">
        <w:rPr>
          <w:rFonts w:cs="Times New Roman"/>
          <w:b/>
          <w:color w:val="FF0000"/>
          <w:sz w:val="22"/>
          <w:lang w:val="pt-PT"/>
        </w:rPr>
        <w:t>A boa fé e os valores do sistema</w:t>
      </w:r>
      <w:r w:rsidRPr="00A772A5">
        <w:rPr>
          <w:rFonts w:cs="Times New Roman"/>
          <w:color w:val="FF0000"/>
          <w:sz w:val="22"/>
          <w:lang w:val="pt-PT"/>
        </w:rPr>
        <w:t>: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A culpa in contrahendo, assume o papel de assegurar nos preliminares contratuais, o respeito pelos valores gerais da ordem jurídica, onde muitas vezes estão presente </w:t>
      </w:r>
      <w:r w:rsidRPr="00A772A5">
        <w:rPr>
          <w:rFonts w:cs="Times New Roman"/>
          <w:b/>
          <w:sz w:val="22"/>
          <w:lang w:val="pt-PT"/>
        </w:rPr>
        <w:t>a tutela da confiança</w:t>
      </w:r>
      <w:r w:rsidRPr="00A772A5">
        <w:rPr>
          <w:rFonts w:cs="Times New Roman"/>
          <w:sz w:val="22"/>
          <w:lang w:val="pt-PT"/>
        </w:rPr>
        <w:t xml:space="preserve"> e a </w:t>
      </w:r>
      <w:r w:rsidRPr="00A772A5">
        <w:rPr>
          <w:rFonts w:cs="Times New Roman"/>
          <w:b/>
          <w:sz w:val="22"/>
          <w:lang w:val="pt-PT"/>
        </w:rPr>
        <w:t>primazia da materialidade subjacente</w:t>
      </w:r>
      <w:r w:rsidRPr="00A772A5">
        <w:rPr>
          <w:rFonts w:cs="Times New Roman"/>
          <w:sz w:val="22"/>
          <w:lang w:val="pt-PT"/>
        </w:rPr>
        <w:t xml:space="preserve">. 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b/>
          <w:sz w:val="22"/>
          <w:lang w:val="pt-PT"/>
        </w:rPr>
      </w:pP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b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Abordagem pela responsabilidade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Na responsabilidade contratual ou obrigacional por estarem em causa os vínculos obrigacional específico – o seu incumprimento é sancionado nos termos do art.799º- presunção de culpa.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Se estiverem em causa deveres genéricos, a responsabilidade deve-se os termos do art. 487º nº1. 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lastRenderedPageBreak/>
        <w:t>Uma situação de culpa in contrahendo, o prejuízo d</w:t>
      </w:r>
      <w:r>
        <w:rPr>
          <w:rFonts w:cs="Times New Roman"/>
          <w:sz w:val="22"/>
          <w:lang w:val="pt-PT"/>
        </w:rPr>
        <w:t>a parte lesada pode ser estimado</w:t>
      </w:r>
      <w:r w:rsidRPr="00A772A5">
        <w:rPr>
          <w:rFonts w:cs="Times New Roman"/>
          <w:sz w:val="22"/>
          <w:lang w:val="pt-PT"/>
        </w:rPr>
        <w:t xml:space="preserve"> de duas formas: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 xml:space="preserve">- </w:t>
      </w:r>
      <w:r w:rsidRPr="00A772A5">
        <w:rPr>
          <w:rFonts w:cs="Times New Roman"/>
          <w:b/>
          <w:sz w:val="22"/>
          <w:lang w:val="pt-PT"/>
        </w:rPr>
        <w:t>pelo interesse negativo</w:t>
      </w:r>
      <w:r w:rsidRPr="00A772A5">
        <w:rPr>
          <w:rFonts w:cs="Times New Roman"/>
          <w:sz w:val="22"/>
          <w:lang w:val="pt-PT"/>
        </w:rPr>
        <w:t>: prevalece a ideia de que as próprias negociações forma ilícitas. O lesado irá receber uma indemnização que o irá colocar numa situação em que estaria se não houvessem ocorrido essas negociações. Serão computadas as despesas havidas, os custos envolvidos e, eventualmente o esforço inutilizado havido.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 xml:space="preserve">- </w:t>
      </w:r>
      <w:r w:rsidRPr="00A772A5">
        <w:rPr>
          <w:rFonts w:cs="Times New Roman"/>
          <w:b/>
          <w:sz w:val="22"/>
          <w:lang w:val="pt-PT"/>
        </w:rPr>
        <w:t>pelo interesse positivo</w:t>
      </w:r>
      <w:r w:rsidRPr="00A772A5">
        <w:rPr>
          <w:rFonts w:cs="Times New Roman"/>
          <w:sz w:val="22"/>
          <w:lang w:val="pt-PT"/>
        </w:rPr>
        <w:t>: situação de interrupção ilícita das negociações ou a incapacidade de, por elas, se chegar a um contrato válido e eficaz. A indemnização visa colocar o lesado na situação em que estaria se o contrato fosse válido e eficaz.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b/>
          <w:sz w:val="22"/>
        </w:rPr>
      </w:pPr>
      <w:r w:rsidRPr="00A772A5">
        <w:rPr>
          <w:rFonts w:cs="Times New Roman"/>
          <w:b/>
          <w:sz w:val="22"/>
        </w:rPr>
        <w:t>Indemnização:</w:t>
      </w:r>
    </w:p>
    <w:p w:rsidR="00A772A5" w:rsidRPr="00A772A5" w:rsidRDefault="00EB43C3" w:rsidP="00A772A5">
      <w:pPr>
        <w:spacing w:after="60"/>
        <w:ind w:left="-567"/>
        <w:jc w:val="both"/>
        <w:rPr>
          <w:rFonts w:cs="Times New Roman"/>
          <w:b/>
          <w:sz w:val="22"/>
          <w:lang w:val="pt-PT"/>
        </w:rPr>
      </w:pPr>
      <w:r w:rsidRPr="00EB43C3">
        <w:rPr>
          <w:rFonts w:cs="Times New Roman"/>
          <w:noProof/>
          <w:sz w:val="22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1.8pt;margin-top:7.95pt;width:39.35pt;height:.05pt;z-index:251661824" o:connectortype="straight">
            <v:stroke endarrow="block"/>
          </v:shape>
        </w:pict>
      </w:r>
      <w:r w:rsidR="00A772A5" w:rsidRPr="00A772A5">
        <w:rPr>
          <w:rFonts w:cs="Times New Roman"/>
          <w:sz w:val="22"/>
          <w:lang w:val="pt-PT"/>
        </w:rPr>
        <w:tab/>
        <w:t xml:space="preserve">- Responsabilidade por factos ilícitos e culposos:                              </w:t>
      </w:r>
      <w:r w:rsidR="00A772A5" w:rsidRPr="00A772A5">
        <w:rPr>
          <w:rFonts w:cs="Times New Roman"/>
          <w:b/>
          <w:sz w:val="22"/>
          <w:lang w:val="pt-PT"/>
        </w:rPr>
        <w:t>art. 483º</w:t>
      </w:r>
    </w:p>
    <w:p w:rsidR="00A772A5" w:rsidRPr="00A772A5" w:rsidRDefault="00EB43C3" w:rsidP="00A772A5">
      <w:pPr>
        <w:spacing w:after="60"/>
        <w:ind w:left="-567"/>
        <w:jc w:val="both"/>
        <w:rPr>
          <w:rFonts w:cs="Times New Roman"/>
          <w:b/>
          <w:sz w:val="22"/>
        </w:rPr>
      </w:pPr>
      <w:r w:rsidRPr="00EB43C3">
        <w:rPr>
          <w:rFonts w:cs="Times New Roman"/>
          <w:noProof/>
          <w:sz w:val="22"/>
          <w:lang w:eastAsia="pt-PT"/>
        </w:rPr>
        <w:pict>
          <v:shape id="_x0000_s1038" type="#_x0000_t32" style="position:absolute;left:0;text-align:left;margin-left:174.3pt;margin-top:7.6pt;width:72.85pt;height:0;z-index:251662848" o:connectortype="straight">
            <v:stroke endarrow="block"/>
          </v:shape>
        </w:pict>
      </w:r>
      <w:r w:rsidR="00A772A5" w:rsidRPr="00A772A5">
        <w:rPr>
          <w:rFonts w:cs="Times New Roman"/>
          <w:sz w:val="22"/>
          <w:lang w:val="pt-PT"/>
        </w:rPr>
        <w:tab/>
      </w:r>
      <w:r w:rsidR="00A772A5" w:rsidRPr="00A772A5">
        <w:rPr>
          <w:rFonts w:cs="Times New Roman"/>
          <w:sz w:val="22"/>
        </w:rPr>
        <w:t xml:space="preserve">- Responsabilidade pelo incumprimento:                                            </w:t>
      </w:r>
      <w:r w:rsidR="00A772A5" w:rsidRPr="00A772A5">
        <w:rPr>
          <w:rFonts w:cs="Times New Roman"/>
          <w:b/>
          <w:sz w:val="22"/>
        </w:rPr>
        <w:t>art. 798º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b/>
          <w:sz w:val="22"/>
        </w:rPr>
      </w:pP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b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A culpa in contrahendo no Dto. Lusófono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Para além do art. 227º do CC, surgem ainda outras consagrações legais relativas à conduta pré negocial das partes: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 xml:space="preserve">- </w:t>
      </w:r>
      <w:r w:rsidRPr="00A772A5">
        <w:rPr>
          <w:rFonts w:cs="Times New Roman"/>
          <w:b/>
          <w:sz w:val="22"/>
          <w:lang w:val="pt-PT"/>
        </w:rPr>
        <w:t>Art. 229º nº 1</w:t>
      </w:r>
      <w:r w:rsidRPr="00A772A5">
        <w:rPr>
          <w:rFonts w:cs="Times New Roman"/>
          <w:sz w:val="22"/>
          <w:lang w:val="pt-PT"/>
        </w:rPr>
        <w:t xml:space="preserve">: segundo o qual o proponente que receba uma aceitação tardia, mas emitida na vigência da proposta, tem o dever de avisar imediatamente o aceitante de que não considera a aceitação eficaz, sob pena de responder, pelo prejuízo. –  </w:t>
      </w:r>
      <w:r w:rsidRPr="00A772A5">
        <w:rPr>
          <w:rFonts w:cs="Times New Roman"/>
          <w:b/>
          <w:sz w:val="22"/>
          <w:lang w:val="pt-PT"/>
        </w:rPr>
        <w:t>dever de lealdade</w:t>
      </w:r>
      <w:r w:rsidRPr="00A772A5">
        <w:rPr>
          <w:rFonts w:cs="Times New Roman"/>
          <w:sz w:val="22"/>
          <w:lang w:val="pt-PT"/>
        </w:rPr>
        <w:t>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ab/>
        <w:t xml:space="preserve">- </w:t>
      </w:r>
      <w:r w:rsidRPr="00A772A5">
        <w:rPr>
          <w:rFonts w:cs="Times New Roman"/>
          <w:b/>
          <w:sz w:val="22"/>
          <w:lang w:val="pt-PT"/>
        </w:rPr>
        <w:t>Art. 898º</w:t>
      </w:r>
      <w:r w:rsidRPr="00A772A5">
        <w:rPr>
          <w:rFonts w:cs="Times New Roman"/>
          <w:sz w:val="22"/>
          <w:lang w:val="pt-PT"/>
        </w:rPr>
        <w:t>- o domínio da compra e venda, se um dos contraente proceder dolosamente tem o dever de indemnizar o outro, colocando-o na situação inicial.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b/>
          <w:color w:val="FF0000"/>
          <w:sz w:val="22"/>
        </w:rPr>
      </w:pPr>
      <w:r w:rsidRPr="00A772A5">
        <w:rPr>
          <w:rFonts w:cs="Times New Roman"/>
          <w:b/>
          <w:color w:val="FF0000"/>
          <w:sz w:val="22"/>
        </w:rPr>
        <w:t>Análise do art. 227º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b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>O nº 1:</w:t>
      </w:r>
    </w:p>
    <w:p w:rsidR="00A772A5" w:rsidRPr="00A772A5" w:rsidRDefault="00A772A5" w:rsidP="00A772A5">
      <w:pPr>
        <w:spacing w:after="60" w:line="240" w:lineRule="auto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- </w:t>
      </w:r>
      <w:r w:rsidRPr="00A772A5">
        <w:rPr>
          <w:rFonts w:cs="Times New Roman"/>
          <w:b/>
          <w:i/>
          <w:sz w:val="22"/>
          <w:lang w:val="pt-PT"/>
        </w:rPr>
        <w:t>“negociar com outrem para conclusão de um contrato”</w:t>
      </w:r>
    </w:p>
    <w:p w:rsidR="00A772A5" w:rsidRPr="00A772A5" w:rsidRDefault="00A772A5" w:rsidP="00A772A5">
      <w:pPr>
        <w:spacing w:after="60" w:line="240" w:lineRule="auto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Não visam apenas os contratos, mas sim os negócios em geral.</w:t>
      </w:r>
    </w:p>
    <w:p w:rsidR="00A772A5" w:rsidRPr="00A772A5" w:rsidRDefault="00A772A5" w:rsidP="00A772A5">
      <w:pPr>
        <w:spacing w:after="60" w:line="240" w:lineRule="auto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Assim, perante qualquer negócio, mesmo unilateral, ou até em face de simples actos jurídicos (art. 295º), funcionam as regras da culpa in contrahendo.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No </w:t>
      </w:r>
      <w:r w:rsidRPr="00A772A5">
        <w:rPr>
          <w:rFonts w:cs="Times New Roman"/>
          <w:b/>
          <w:sz w:val="22"/>
          <w:lang w:val="pt-PT"/>
        </w:rPr>
        <w:t>“</w:t>
      </w:r>
      <w:r w:rsidRPr="00A772A5">
        <w:rPr>
          <w:rFonts w:cs="Times New Roman"/>
          <w:b/>
          <w:i/>
          <w:sz w:val="22"/>
          <w:lang w:val="pt-PT"/>
        </w:rPr>
        <w:t>negociar</w:t>
      </w:r>
      <w:r w:rsidRPr="00A772A5">
        <w:rPr>
          <w:rFonts w:cs="Times New Roman"/>
          <w:sz w:val="22"/>
          <w:lang w:val="pt-PT"/>
        </w:rPr>
        <w:t xml:space="preserve">”, estão inseridas na ideia de simples proximidade negocial, o que implica todos os deveres pré negociais. 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- “</w:t>
      </w:r>
      <w:r w:rsidRPr="00A772A5">
        <w:rPr>
          <w:rFonts w:cs="Times New Roman"/>
          <w:b/>
          <w:i/>
          <w:sz w:val="22"/>
          <w:lang w:val="pt-PT"/>
        </w:rPr>
        <w:t>tanto nos preliminares como na formação</w:t>
      </w:r>
      <w:r w:rsidRPr="00A772A5">
        <w:rPr>
          <w:rFonts w:cs="Times New Roman"/>
          <w:sz w:val="22"/>
          <w:lang w:val="pt-PT"/>
        </w:rPr>
        <w:t>”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 xml:space="preserve"> “</w:t>
      </w:r>
      <w:r w:rsidRPr="00A772A5">
        <w:rPr>
          <w:rFonts w:cs="Times New Roman"/>
          <w:b/>
          <w:i/>
          <w:sz w:val="22"/>
          <w:lang w:val="pt-PT"/>
        </w:rPr>
        <w:t>preliminares</w:t>
      </w:r>
      <w:r w:rsidRPr="00A772A5">
        <w:rPr>
          <w:rFonts w:cs="Times New Roman"/>
          <w:sz w:val="22"/>
          <w:lang w:val="pt-PT"/>
        </w:rPr>
        <w:t>”, como a troca de informações necessárias para se alcançar um acordo.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“</w:t>
      </w:r>
      <w:r w:rsidRPr="00A772A5">
        <w:rPr>
          <w:rFonts w:cs="Times New Roman"/>
          <w:b/>
          <w:i/>
          <w:sz w:val="22"/>
          <w:lang w:val="pt-PT"/>
        </w:rPr>
        <w:t>formação</w:t>
      </w:r>
      <w:r w:rsidRPr="00A772A5">
        <w:rPr>
          <w:rFonts w:cs="Times New Roman"/>
          <w:b/>
          <w:sz w:val="22"/>
          <w:lang w:val="pt-PT"/>
        </w:rPr>
        <w:t>”,</w:t>
      </w:r>
      <w:r w:rsidRPr="00A772A5">
        <w:rPr>
          <w:rFonts w:cs="Times New Roman"/>
          <w:sz w:val="22"/>
          <w:lang w:val="pt-PT"/>
        </w:rPr>
        <w:t xml:space="preserve"> exprime a formalização de um acordo. 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Fixa 2 fases na elaboração do contrato. Estas são as duas fases mínimas necessárias, contudo como já vimos, existem 6 técnicas de contratação (pág. 14).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b/>
          <w:i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- </w:t>
      </w:r>
      <w:r w:rsidRPr="00A772A5">
        <w:rPr>
          <w:rFonts w:cs="Times New Roman"/>
          <w:b/>
          <w:i/>
          <w:sz w:val="22"/>
          <w:lang w:val="pt-PT"/>
        </w:rPr>
        <w:t>“proceder segundo as regras de boa fé”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 xml:space="preserve">Refere a </w:t>
      </w:r>
      <w:r w:rsidRPr="00A772A5">
        <w:rPr>
          <w:rFonts w:cs="Times New Roman"/>
          <w:b/>
          <w:sz w:val="22"/>
          <w:lang w:val="pt-PT"/>
        </w:rPr>
        <w:t>boa fé objectiva</w:t>
      </w:r>
      <w:r w:rsidRPr="00A772A5">
        <w:rPr>
          <w:rFonts w:cs="Times New Roman"/>
          <w:sz w:val="22"/>
          <w:lang w:val="pt-PT"/>
        </w:rPr>
        <w:t xml:space="preserve">, como uma remissão para os valores fundamentais do sistema, que são mediados pela </w:t>
      </w:r>
      <w:r w:rsidRPr="00A772A5">
        <w:rPr>
          <w:rFonts w:cs="Times New Roman"/>
          <w:b/>
          <w:sz w:val="22"/>
          <w:lang w:val="pt-PT"/>
        </w:rPr>
        <w:t>tutela da confiança</w:t>
      </w:r>
      <w:r w:rsidRPr="00A772A5">
        <w:rPr>
          <w:rFonts w:cs="Times New Roman"/>
          <w:sz w:val="22"/>
          <w:lang w:val="pt-PT"/>
        </w:rPr>
        <w:t xml:space="preserve"> e pela </w:t>
      </w:r>
      <w:r w:rsidRPr="00A772A5">
        <w:rPr>
          <w:rFonts w:cs="Times New Roman"/>
          <w:b/>
          <w:sz w:val="22"/>
          <w:lang w:val="pt-PT"/>
        </w:rPr>
        <w:t>primazia da materialidade subjacente</w:t>
      </w:r>
      <w:r w:rsidRPr="00A772A5">
        <w:rPr>
          <w:rFonts w:cs="Times New Roman"/>
          <w:sz w:val="22"/>
          <w:lang w:val="pt-PT"/>
        </w:rPr>
        <w:t>. Origina os deveres de confiança, de informação e de lealdade.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- “</w:t>
      </w:r>
      <w:r w:rsidRPr="00A772A5">
        <w:rPr>
          <w:rFonts w:cs="Times New Roman"/>
          <w:b/>
          <w:i/>
          <w:sz w:val="22"/>
          <w:lang w:val="pt-PT"/>
        </w:rPr>
        <w:t>sob pena de responsabilidade pelos danos que culposamente causar a outra parte</w:t>
      </w:r>
      <w:r w:rsidRPr="00A772A5">
        <w:rPr>
          <w:rFonts w:cs="Times New Roman"/>
          <w:sz w:val="22"/>
          <w:lang w:val="pt-PT"/>
        </w:rPr>
        <w:t>”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Abrange em termos gerais, quer o dolo, quer a negligência. Todavia, como estamos perante situação de responsabilidade obrigacional, onde por via do art. 799º nº1, sempre se presumiria a culpa.</w:t>
      </w:r>
    </w:p>
    <w:p w:rsidR="00A772A5" w:rsidRPr="00A772A5" w:rsidRDefault="00A772A5" w:rsidP="00A772A5">
      <w:pPr>
        <w:spacing w:after="60" w:line="240" w:lineRule="auto"/>
        <w:ind w:left="-567"/>
        <w:jc w:val="both"/>
        <w:rPr>
          <w:rFonts w:cs="Times New Roman"/>
          <w:b/>
          <w:sz w:val="22"/>
          <w:lang w:val="pt-PT"/>
        </w:rPr>
      </w:pPr>
      <w:r w:rsidRPr="00A772A5">
        <w:rPr>
          <w:rFonts w:cs="Times New Roman"/>
          <w:b/>
          <w:sz w:val="22"/>
          <w:lang w:val="pt-PT"/>
        </w:rPr>
        <w:t xml:space="preserve">Nº 2: </w:t>
      </w:r>
    </w:p>
    <w:p w:rsidR="00A772A5" w:rsidRPr="00A772A5" w:rsidRDefault="00A772A5" w:rsidP="00A772A5">
      <w:pPr>
        <w:spacing w:after="60"/>
        <w:ind w:left="-567"/>
        <w:jc w:val="both"/>
        <w:rPr>
          <w:rFonts w:cs="Times New Roman"/>
          <w:sz w:val="22"/>
          <w:lang w:val="pt-PT"/>
        </w:rPr>
      </w:pPr>
      <w:r w:rsidRPr="00A772A5">
        <w:rPr>
          <w:rFonts w:cs="Times New Roman"/>
          <w:sz w:val="22"/>
          <w:lang w:val="pt-PT"/>
        </w:rPr>
        <w:t>Remete para a prescrição subjectiva do art. 498º que é de 3 anos.</w:t>
      </w:r>
    </w:p>
    <w:p w:rsidR="006734FF" w:rsidRPr="00A772A5" w:rsidRDefault="006734FF" w:rsidP="00A772A5">
      <w:pPr>
        <w:spacing w:after="60"/>
        <w:ind w:left="708" w:hanging="708"/>
        <w:jc w:val="both"/>
        <w:rPr>
          <w:sz w:val="22"/>
          <w:lang w:val="pt-PT"/>
        </w:rPr>
      </w:pPr>
    </w:p>
    <w:sectPr w:rsidR="006734FF" w:rsidRPr="00A772A5" w:rsidSect="00E5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A0" w:rsidRDefault="005F27A0" w:rsidP="00D25144">
      <w:pPr>
        <w:spacing w:after="0" w:line="240" w:lineRule="auto"/>
      </w:pPr>
      <w:r>
        <w:separator/>
      </w:r>
    </w:p>
  </w:endnote>
  <w:endnote w:type="continuationSeparator" w:id="1">
    <w:p w:rsidR="005F27A0" w:rsidRDefault="005F27A0" w:rsidP="00D2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3761"/>
      <w:docPartObj>
        <w:docPartGallery w:val="Page Numbers (Bottom of Page)"/>
        <w:docPartUnique/>
      </w:docPartObj>
    </w:sdtPr>
    <w:sdtContent>
      <w:p w:rsidR="00BD79FF" w:rsidRDefault="00EB43C3">
        <w:pPr>
          <w:pStyle w:val="Rodap"/>
          <w:jc w:val="right"/>
        </w:pPr>
        <w:r>
          <w:fldChar w:fldCharType="begin"/>
        </w:r>
        <w:r w:rsidR="00785596">
          <w:instrText xml:space="preserve"> PAGE   \* MERGEFORMAT </w:instrText>
        </w:r>
        <w:r>
          <w:fldChar w:fldCharType="separate"/>
        </w:r>
        <w:r w:rsidR="00FB6DC2">
          <w:rPr>
            <w:noProof/>
          </w:rPr>
          <w:t>8</w:t>
        </w:r>
        <w:r>
          <w:fldChar w:fldCharType="end"/>
        </w:r>
      </w:p>
    </w:sdtContent>
  </w:sdt>
  <w:p w:rsidR="00BD79FF" w:rsidRDefault="005F27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A0" w:rsidRDefault="005F27A0" w:rsidP="00D25144">
      <w:pPr>
        <w:spacing w:after="0" w:line="240" w:lineRule="auto"/>
      </w:pPr>
      <w:r>
        <w:separator/>
      </w:r>
    </w:p>
  </w:footnote>
  <w:footnote w:type="continuationSeparator" w:id="1">
    <w:p w:rsidR="005F27A0" w:rsidRDefault="005F27A0" w:rsidP="00D2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14B"/>
    <w:multiLevelType w:val="hybridMultilevel"/>
    <w:tmpl w:val="02D06036"/>
    <w:lvl w:ilvl="0" w:tplc="E97CC6B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03EBE"/>
    <w:multiLevelType w:val="hybridMultilevel"/>
    <w:tmpl w:val="4808EF56"/>
    <w:lvl w:ilvl="0" w:tplc="80B649C4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AFF5C78"/>
    <w:multiLevelType w:val="hybridMultilevel"/>
    <w:tmpl w:val="48369BC8"/>
    <w:lvl w:ilvl="0" w:tplc="667AEAD4">
      <w:start w:val="1"/>
      <w:numFmt w:val="upperLetter"/>
      <w:lvlText w:val="%1)"/>
      <w:lvlJc w:val="left"/>
      <w:pPr>
        <w:ind w:left="77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95" w:hanging="360"/>
      </w:pPr>
    </w:lvl>
    <w:lvl w:ilvl="2" w:tplc="0816001B" w:tentative="1">
      <w:start w:val="1"/>
      <w:numFmt w:val="lowerRoman"/>
      <w:lvlText w:val="%3."/>
      <w:lvlJc w:val="right"/>
      <w:pPr>
        <w:ind w:left="2215" w:hanging="180"/>
      </w:pPr>
    </w:lvl>
    <w:lvl w:ilvl="3" w:tplc="0816000F" w:tentative="1">
      <w:start w:val="1"/>
      <w:numFmt w:val="decimal"/>
      <w:lvlText w:val="%4."/>
      <w:lvlJc w:val="left"/>
      <w:pPr>
        <w:ind w:left="2935" w:hanging="360"/>
      </w:pPr>
    </w:lvl>
    <w:lvl w:ilvl="4" w:tplc="08160019" w:tentative="1">
      <w:start w:val="1"/>
      <w:numFmt w:val="lowerLetter"/>
      <w:lvlText w:val="%5."/>
      <w:lvlJc w:val="left"/>
      <w:pPr>
        <w:ind w:left="3655" w:hanging="360"/>
      </w:pPr>
    </w:lvl>
    <w:lvl w:ilvl="5" w:tplc="0816001B" w:tentative="1">
      <w:start w:val="1"/>
      <w:numFmt w:val="lowerRoman"/>
      <w:lvlText w:val="%6."/>
      <w:lvlJc w:val="right"/>
      <w:pPr>
        <w:ind w:left="4375" w:hanging="180"/>
      </w:pPr>
    </w:lvl>
    <w:lvl w:ilvl="6" w:tplc="0816000F" w:tentative="1">
      <w:start w:val="1"/>
      <w:numFmt w:val="decimal"/>
      <w:lvlText w:val="%7."/>
      <w:lvlJc w:val="left"/>
      <w:pPr>
        <w:ind w:left="5095" w:hanging="360"/>
      </w:pPr>
    </w:lvl>
    <w:lvl w:ilvl="7" w:tplc="08160019" w:tentative="1">
      <w:start w:val="1"/>
      <w:numFmt w:val="lowerLetter"/>
      <w:lvlText w:val="%8."/>
      <w:lvlJc w:val="left"/>
      <w:pPr>
        <w:ind w:left="5815" w:hanging="360"/>
      </w:pPr>
    </w:lvl>
    <w:lvl w:ilvl="8" w:tplc="081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20F34EEB"/>
    <w:multiLevelType w:val="hybridMultilevel"/>
    <w:tmpl w:val="E26E1B44"/>
    <w:lvl w:ilvl="0" w:tplc="B1EC4D6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0637695"/>
    <w:multiLevelType w:val="hybridMultilevel"/>
    <w:tmpl w:val="E2881C1E"/>
    <w:lvl w:ilvl="0" w:tplc="7472AD0A">
      <w:start w:val="1"/>
      <w:numFmt w:val="upperRoman"/>
      <w:lvlText w:val="%1)"/>
      <w:lvlJc w:val="left"/>
      <w:pPr>
        <w:ind w:left="11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F2D4A1F"/>
    <w:multiLevelType w:val="hybridMultilevel"/>
    <w:tmpl w:val="17DE042A"/>
    <w:lvl w:ilvl="0" w:tplc="1B6C4702">
      <w:start w:val="1"/>
      <w:numFmt w:val="decimal"/>
      <w:lvlText w:val="%1-"/>
      <w:lvlJc w:val="left"/>
      <w:pPr>
        <w:ind w:left="7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C345C32"/>
    <w:multiLevelType w:val="hybridMultilevel"/>
    <w:tmpl w:val="67CEE886"/>
    <w:lvl w:ilvl="0" w:tplc="A89CE212">
      <w:start w:val="1"/>
      <w:numFmt w:val="decimal"/>
      <w:lvlText w:val="%1-"/>
      <w:lvlJc w:val="left"/>
      <w:pPr>
        <w:ind w:left="43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50" w:hanging="360"/>
      </w:pPr>
    </w:lvl>
    <w:lvl w:ilvl="2" w:tplc="0816001B" w:tentative="1">
      <w:start w:val="1"/>
      <w:numFmt w:val="lowerRoman"/>
      <w:lvlText w:val="%3."/>
      <w:lvlJc w:val="right"/>
      <w:pPr>
        <w:ind w:left="1870" w:hanging="180"/>
      </w:pPr>
    </w:lvl>
    <w:lvl w:ilvl="3" w:tplc="0816000F" w:tentative="1">
      <w:start w:val="1"/>
      <w:numFmt w:val="decimal"/>
      <w:lvlText w:val="%4."/>
      <w:lvlJc w:val="left"/>
      <w:pPr>
        <w:ind w:left="2590" w:hanging="360"/>
      </w:pPr>
    </w:lvl>
    <w:lvl w:ilvl="4" w:tplc="08160019" w:tentative="1">
      <w:start w:val="1"/>
      <w:numFmt w:val="lowerLetter"/>
      <w:lvlText w:val="%5."/>
      <w:lvlJc w:val="left"/>
      <w:pPr>
        <w:ind w:left="3310" w:hanging="360"/>
      </w:pPr>
    </w:lvl>
    <w:lvl w:ilvl="5" w:tplc="0816001B" w:tentative="1">
      <w:start w:val="1"/>
      <w:numFmt w:val="lowerRoman"/>
      <w:lvlText w:val="%6."/>
      <w:lvlJc w:val="right"/>
      <w:pPr>
        <w:ind w:left="4030" w:hanging="180"/>
      </w:pPr>
    </w:lvl>
    <w:lvl w:ilvl="6" w:tplc="0816000F" w:tentative="1">
      <w:start w:val="1"/>
      <w:numFmt w:val="decimal"/>
      <w:lvlText w:val="%7."/>
      <w:lvlJc w:val="left"/>
      <w:pPr>
        <w:ind w:left="4750" w:hanging="360"/>
      </w:pPr>
    </w:lvl>
    <w:lvl w:ilvl="7" w:tplc="08160019" w:tentative="1">
      <w:start w:val="1"/>
      <w:numFmt w:val="lowerLetter"/>
      <w:lvlText w:val="%8."/>
      <w:lvlJc w:val="left"/>
      <w:pPr>
        <w:ind w:left="5470" w:hanging="360"/>
      </w:pPr>
    </w:lvl>
    <w:lvl w:ilvl="8" w:tplc="0816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596"/>
    <w:rsid w:val="001868B3"/>
    <w:rsid w:val="0029607D"/>
    <w:rsid w:val="003446BC"/>
    <w:rsid w:val="005F27A0"/>
    <w:rsid w:val="006734FF"/>
    <w:rsid w:val="00785596"/>
    <w:rsid w:val="007D6278"/>
    <w:rsid w:val="0089183A"/>
    <w:rsid w:val="00A772A5"/>
    <w:rsid w:val="00B21323"/>
    <w:rsid w:val="00CD21F2"/>
    <w:rsid w:val="00D25144"/>
    <w:rsid w:val="00D90D25"/>
    <w:rsid w:val="00DA3BF2"/>
    <w:rsid w:val="00E501C8"/>
    <w:rsid w:val="00EB43C3"/>
    <w:rsid w:val="00FA70B7"/>
    <w:rsid w:val="00FB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7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596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unhideWhenUsed/>
    <w:rsid w:val="0078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85596"/>
    <w:rPr>
      <w:rFonts w:eastAsiaTheme="minorEastAsia"/>
      <w:kern w:val="2"/>
      <w:sz w:val="21"/>
      <w:lang w:val="en-US" w:eastAsia="zh-CN"/>
    </w:rPr>
  </w:style>
  <w:style w:type="paragraph" w:styleId="PargrafodaLista">
    <w:name w:val="List Paragraph"/>
    <w:basedOn w:val="Normal"/>
    <w:uiPriority w:val="34"/>
    <w:qFormat/>
    <w:rsid w:val="00785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2585</Words>
  <Characters>13961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Pimenta</dc:creator>
  <cp:lastModifiedBy>Nelson Pimenta</cp:lastModifiedBy>
  <cp:revision>7</cp:revision>
  <dcterms:created xsi:type="dcterms:W3CDTF">2014-03-10T10:14:00Z</dcterms:created>
  <dcterms:modified xsi:type="dcterms:W3CDTF">2014-04-30T16:37:00Z</dcterms:modified>
</cp:coreProperties>
</file>