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2"/>
      </w:tblGrid>
      <w:tr w:rsidR="008D2675" w:rsidRPr="0091041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123"/>
              <w:gridCol w:w="181"/>
              <w:gridCol w:w="200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8D2675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36"/>
                      <w:szCs w:val="3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sz w:val="36"/>
                      <w:szCs w:val="36"/>
                      <w:lang w:eastAsia="pt-PT"/>
                    </w:rPr>
                    <w:t>CÓDIGO DAS SOCIEDADES COMERCIAIS</w:t>
                  </w:r>
                </w:p>
                <w:p w:rsidR="008D2675" w:rsidRPr="0091225C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36"/>
                      <w:szCs w:val="36"/>
                      <w:lang w:eastAsia="pt-PT"/>
                    </w:rPr>
                  </w:pPr>
                  <w:r w:rsidRPr="00910416">
                    <w:rPr>
                      <w:rFonts w:ascii="Tahoma" w:hAnsi="Tahoma" w:cs="Tahoma"/>
                      <w:b/>
                      <w:bCs/>
                      <w:color w:val="FC7714"/>
                      <w:sz w:val="17"/>
                      <w:szCs w:val="17"/>
                    </w:rPr>
                    <w:t>DL n.º 262/86, de 02 de Setembro</w:t>
                  </w:r>
                  <w:hyperlink r:id="rId4" w:history="1">
                    <w:r w:rsidRPr="00910416">
                      <w:rPr>
                        <w:rStyle w:val="Hyperlink"/>
                        <w:rFonts w:ascii="Tahoma" w:hAnsi="Tahoma" w:cs="Tahoma"/>
                        <w:b/>
                        <w:bCs/>
                        <w:color w:val="0259DB"/>
                        <w:sz w:val="15"/>
                        <w:szCs w:val="15"/>
                      </w:rPr>
                      <w:t xml:space="preserve">- 42ª versão - a mais recente </w:t>
                    </w:r>
                  </w:hyperlink>
                  <w:r w:rsidRPr="00910416">
                    <w:rPr>
                      <w:rFonts w:ascii="Trebuchet MS" w:hAnsi="Trebuchet MS"/>
                      <w:color w:val="696969"/>
                      <w:sz w:val="16"/>
                      <w:szCs w:val="16"/>
                    </w:rPr>
                    <w:t>(Lei n.º 66-B/2012, de 31/12)</w:t>
                  </w:r>
                </w:p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>TÍTULO I</w:t>
                  </w: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>Parte geral</w:t>
                  </w: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>CAPÍTULO I</w:t>
                  </w:r>
                </w:p>
                <w:p w:rsidR="008D2675" w:rsidRPr="00DF5AB3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>Âmbito de aplicação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Default="008D2675" w:rsidP="0091225C">
                  <w:pPr>
                    <w:spacing w:after="0" w:line="285" w:lineRule="atLeast"/>
                    <w:jc w:val="center"/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</w:pPr>
                </w:p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t>Artigo 1.º</w:t>
                  </w: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br/>
                    <w:t>(Âmbito geral de aplicação)</w:t>
                  </w: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31"/>
              <w:gridCol w:w="2117"/>
              <w:gridCol w:w="2117"/>
              <w:gridCol w:w="2139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1 - A presente lei aplica-se às sociedades comerciais. </w:t>
                  </w: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br/>
                    <w:t xml:space="preserve">2 - São sociedades comerciais aquelas que tenham por objecto a prática de actos de comércio e adoptem o tipo de sociedade em nome colectivo, de sociedade por quotas, de sociedade anónima, de sociedade em comandita simples ou de sociedade em comandita por acções. </w:t>
                  </w: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br/>
                    <w:t xml:space="preserve">3 - As sociedades que tenham por objecto a prática de actos de comércio devem adoptar um dos tipos referidos no número anterior. </w:t>
                  </w: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br/>
                    <w:t xml:space="preserve">4 - As sociedades que tenham exclusivamente por objecto a prática de actos não comerciais podem adoptar um dos tipos referidos no n.º 2, sendo-lhes, nesse caso, aplicável a presente lei. 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rebuchet MS" w:hAnsi="Trebuchet MS"/>
                      <w:color w:val="404040"/>
                      <w:sz w:val="15"/>
                      <w:szCs w:val="15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PT"/>
              </w:rPr>
            </w:pPr>
          </w:p>
        </w:tc>
      </w:tr>
    </w:tbl>
    <w:p w:rsidR="008D2675" w:rsidRPr="00DF5AB3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2"/>
      </w:tblGrid>
      <w:tr w:rsidR="008D2675" w:rsidRPr="0091041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504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t>Artigo 2.º</w:t>
                  </w: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br/>
                    <w:t>(Direito subsidiário)</w:t>
                  </w: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504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Os casos que a presente lei não preveja são regulados segundo a norma desta lei aplicável aos casos análogos e, na sua falta, segundo as normas do Código Civil sobre o contrato de sociedade no que não seja contrário nem aos princípios gerais da presente lei nem aos princípios informadores do tipo adoptado. </w:t>
                  </w: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PT"/>
              </w:rPr>
            </w:pPr>
          </w:p>
        </w:tc>
      </w:tr>
    </w:tbl>
    <w:p w:rsidR="008D2675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2"/>
      </w:tblGrid>
      <w:tr w:rsidR="008D2675" w:rsidRPr="0091041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8D2675" w:rsidRPr="00910416" w:rsidRDefault="008D2675"/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063"/>
              <w:gridCol w:w="213"/>
              <w:gridCol w:w="228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8D2675" w:rsidRPr="00DF5AB3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 xml:space="preserve">CAPÍTULO II </w:t>
                  </w: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br/>
                    <w:t>Personalidade e capacidade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Default="008D2675" w:rsidP="0091225C">
                  <w:pPr>
                    <w:spacing w:after="0" w:line="285" w:lineRule="atLeast"/>
                    <w:jc w:val="center"/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</w:pPr>
                </w:p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t>Artigo 5.º</w:t>
                  </w: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br/>
                    <w:t>(Personalidade)</w:t>
                  </w: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837"/>
              <w:gridCol w:w="2822"/>
              <w:gridCol w:w="2845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As sociedades gozam de personalidade jurídica e existem como tais a partir da data do registo definitivo do contrato pelo qual se constituem, sem prejuízo do disposto quanto à constituição de sociedades por fusão, cisão ou transformação de outras. 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PT"/>
              </w:rPr>
            </w:pPr>
          </w:p>
        </w:tc>
      </w:tr>
    </w:tbl>
    <w:p w:rsidR="008D2675" w:rsidRPr="00DF5AB3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2"/>
      </w:tblGrid>
      <w:tr w:rsidR="008D2675" w:rsidRPr="00910416" w:rsidTr="00DF5A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504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Default="008D2675" w:rsidP="0091225C">
                  <w:pPr>
                    <w:spacing w:after="0" w:line="285" w:lineRule="atLeast"/>
                    <w:jc w:val="center"/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</w:pPr>
                </w:p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t>Artigo 6.º</w:t>
                  </w: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br/>
                    <w:t>(Capacidade)</w:t>
                  </w: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504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8D2675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1 - A capacidade da sociedade compreende os direitos e as obrigações necessários ou convenientes à prossecução do seu fim, exceptuados aqueles que lhe sejam vedados por lei ou sejam inseparáveis da personalidade singular. </w:t>
                  </w: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br/>
                    <w:t>2 - As liberalidades que possam ser consideradas usuais, segundo as circunstâncias da época e as condições da própria sociedade, não são havidas como contrárias ao fim desta.</w:t>
                  </w:r>
                </w:p>
                <w:p w:rsidR="008D2675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>3 - Considera-se contrária ao fim da sociedade a prestação de garantias reais ou pessoais a dívidas de outras entidades, salvo se existir justificado interesse próprio da sociedade garante ou se se tratar de sociedade em relação de domínio ou de grupo.</w:t>
                  </w:r>
                </w:p>
                <w:p w:rsidR="008D2675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>4 - As cláusulas contratuais e as deliberações sociais que fixem à sociedade determinado objecto ou proíbam a prática de certos actos não limitam a capacidade da sociedade, mas constituem os órgãos da sociedade no dever de não excederem esse objecto ou de não praticarem esses actos.</w:t>
                  </w:r>
                </w:p>
                <w:p w:rsidR="008D2675" w:rsidRPr="00DF5AB3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5 - A sociedade responde civilmente pelos actos ou omissões de quem legalmente a represente, nos termos em que os comitentes respondem pelos actos ou omissões dos comissários. </w:t>
                  </w: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PT"/>
              </w:rPr>
            </w:pPr>
          </w:p>
        </w:tc>
      </w:tr>
    </w:tbl>
    <w:p w:rsidR="008D2675" w:rsidRPr="00DF5AB3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2"/>
      </w:tblGrid>
      <w:tr w:rsidR="008D2675" w:rsidRPr="00910416" w:rsidTr="00DF5A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8211"/>
              <w:gridCol w:w="139"/>
              <w:gridCol w:w="154"/>
            </w:tblGrid>
            <w:tr w:rsidR="008D2675" w:rsidRPr="00910416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</w:p>
                <w:p w:rsidR="008D2675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 xml:space="preserve">CAPÍTULO III </w:t>
                  </w: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br/>
                    <w:t xml:space="preserve">Contrato de sociedade </w:t>
                  </w: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br/>
                  </w:r>
                </w:p>
                <w:p w:rsidR="008D2675" w:rsidRPr="00DF5AB3" w:rsidRDefault="008D2675" w:rsidP="0091225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t xml:space="preserve">SECÇÃO I </w:t>
                  </w:r>
                  <w:r w:rsidRPr="00DF5AB3">
                    <w:rPr>
                      <w:rFonts w:ascii="Trebuchet MS" w:hAnsi="Trebuchet MS"/>
                      <w:b/>
                      <w:bCs/>
                      <w:color w:val="000000"/>
                      <w:lang w:eastAsia="pt-PT"/>
                    </w:rPr>
                    <w:br/>
                    <w:t>Celebração e registo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2675" w:rsidRDefault="008D2675" w:rsidP="0091225C">
                  <w:pPr>
                    <w:spacing w:after="0" w:line="285" w:lineRule="atLeast"/>
                    <w:jc w:val="center"/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</w:pPr>
                </w:p>
                <w:p w:rsidR="008D2675" w:rsidRPr="00DF5AB3" w:rsidRDefault="008D2675" w:rsidP="0091225C">
                  <w:pPr>
                    <w:spacing w:after="0" w:line="285" w:lineRule="atLeast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t>Artigo 7.º</w:t>
                  </w:r>
                  <w:r w:rsidRPr="00DF5AB3"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  <w:lang w:eastAsia="pt-PT"/>
                    </w:rPr>
                    <w:br/>
                    <w:t>Forma e partes do contrato</w:t>
                  </w: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pt-P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280"/>
              <w:gridCol w:w="3967"/>
              <w:gridCol w:w="121"/>
              <w:gridCol w:w="136"/>
            </w:tblGrid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</w:tcPr>
                <w:p w:rsidR="008D2675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1 - O contrato de sociedade deve ser reduzido a escrito e as assinaturas dos seus subscritores devem ser reconhecidas presencialmente, salvo se forma mais solene for exigida para a transmissão dos bens com que os sócios entram para a sociedade, devendo, neste caso, o contrato revestir essa forma, sem prejuízo do disposto em lei especial. </w:t>
                  </w: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br/>
                    <w:t>2 - O número mínimo de partes de um contrato de sociedade é de dois, excepto quando a lei exija número superior ou permita que a sociedade seja constituída por uma só pessoa.</w:t>
                  </w:r>
                </w:p>
                <w:p w:rsidR="008D2675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>3 - Para os efeitos do número anterior, contam como uma só parte as pessoas cuja participação social for adquirida em regime de contitularidade.</w:t>
                  </w:r>
                </w:p>
                <w:p w:rsidR="008D2675" w:rsidRPr="00DF5AB3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  <w:t xml:space="preserve">4 - A constituição de sociedade por fusão, cisão ou transformação de outras sociedades rege-se pelas respectivas disposições desta lei. </w:t>
                  </w: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  <w:lang w:eastAsia="pt-PT"/>
                    </w:rPr>
                    <w:t>Contém as alterações dos seguintes diplomas:</w:t>
                  </w:r>
                  <w:r w:rsidRPr="00DF5AB3">
                    <w:rPr>
                      <w:rFonts w:ascii="Trebuchet MS" w:hAnsi="Trebuchet MS"/>
                      <w:color w:val="0554E7"/>
                      <w:sz w:val="16"/>
                      <w:szCs w:val="16"/>
                      <w:lang w:eastAsia="pt-PT"/>
                    </w:rPr>
                    <w:br/>
                  </w:r>
                  <w:r w:rsidRPr="00DF5AB3">
                    <w:rPr>
                      <w:rFonts w:ascii="Trebuchet MS" w:hAnsi="Trebuchet MS"/>
                      <w:color w:val="387070"/>
                      <w:sz w:val="16"/>
                      <w:szCs w:val="16"/>
                      <w:lang w:eastAsia="pt-PT"/>
                    </w:rPr>
                    <w:t xml:space="preserve">- </w:t>
                  </w:r>
                  <w:hyperlink r:id="rId5" w:history="1">
                    <w:r w:rsidRPr="00DF5AB3">
                      <w:rPr>
                        <w:rFonts w:ascii="Trebuchet MS" w:hAnsi="Trebuchet MS"/>
                        <w:color w:val="0099CC"/>
                        <w:sz w:val="16"/>
                        <w:szCs w:val="16"/>
                        <w:lang w:eastAsia="pt-PT"/>
                      </w:rPr>
                      <w:t>DL n.º 76-A/2006, de 29/03</w:t>
                    </w:r>
                  </w:hyperlink>
                  <w:r w:rsidRPr="00DF5AB3">
                    <w:rPr>
                      <w:rFonts w:ascii="Trebuchet MS" w:hAnsi="Trebuchet MS"/>
                      <w:color w:val="387070"/>
                      <w:sz w:val="16"/>
                      <w:szCs w:val="16"/>
                      <w:lang w:eastAsia="pt-PT"/>
                    </w:rPr>
                    <w:br/>
                    <w:t xml:space="preserve">- </w:t>
                  </w:r>
                  <w:hyperlink r:id="rId6" w:history="1">
                    <w:r w:rsidRPr="00DF5AB3">
                      <w:rPr>
                        <w:rFonts w:ascii="Trebuchet MS" w:hAnsi="Trebuchet MS"/>
                        <w:color w:val="0099CC"/>
                        <w:sz w:val="16"/>
                        <w:szCs w:val="16"/>
                        <w:lang w:eastAsia="pt-PT"/>
                      </w:rPr>
                      <w:t>DL n.º 247-B/2008, de 30/12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85" w:lineRule="atLeast"/>
                    <w:jc w:val="both"/>
                    <w:rPr>
                      <w:rFonts w:ascii="Trebuchet MS" w:hAnsi="Trebuchet MS"/>
                      <w:color w:val="000000"/>
                      <w:sz w:val="16"/>
                      <w:szCs w:val="16"/>
                      <w:lang w:eastAsia="pt-PT"/>
                    </w:rPr>
                  </w:pPr>
                  <w:r w:rsidRPr="00DF5AB3"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  <w:lang w:eastAsia="pt-PT"/>
                    </w:rPr>
                    <w:t>Consultar versões anteriores deste artigo:</w:t>
                  </w:r>
                  <w:r w:rsidRPr="00DF5AB3">
                    <w:rPr>
                      <w:rFonts w:ascii="Trebuchet MS" w:hAnsi="Trebuchet MS"/>
                      <w:color w:val="387070"/>
                      <w:sz w:val="16"/>
                      <w:szCs w:val="16"/>
                      <w:lang w:eastAsia="pt-PT"/>
                    </w:rPr>
                    <w:br/>
                    <w:t>-</w:t>
                  </w:r>
                  <w:hyperlink r:id="rId7" w:history="1">
                    <w:r w:rsidRPr="00DF5AB3">
                      <w:rPr>
                        <w:rFonts w:ascii="Trebuchet MS" w:hAnsi="Trebuchet MS"/>
                        <w:color w:val="0099CC"/>
                        <w:sz w:val="16"/>
                        <w:szCs w:val="16"/>
                        <w:lang w:eastAsia="pt-PT"/>
                      </w:rPr>
                      <w:t>1ª versão: DL n.º 262/86, de 02/09</w:t>
                    </w:r>
                  </w:hyperlink>
                  <w:r w:rsidRPr="00DF5AB3">
                    <w:rPr>
                      <w:rFonts w:ascii="Trebuchet MS" w:hAnsi="Trebuchet MS"/>
                      <w:color w:val="387070"/>
                      <w:sz w:val="16"/>
                      <w:szCs w:val="16"/>
                      <w:lang w:eastAsia="pt-PT"/>
                    </w:rPr>
                    <w:br/>
                    <w:t>-</w:t>
                  </w:r>
                  <w:hyperlink r:id="rId8" w:history="1">
                    <w:r w:rsidRPr="00DF5AB3">
                      <w:rPr>
                        <w:rFonts w:ascii="Trebuchet MS" w:hAnsi="Trebuchet MS"/>
                        <w:color w:val="0099CC"/>
                        <w:sz w:val="16"/>
                        <w:szCs w:val="16"/>
                        <w:lang w:eastAsia="pt-PT"/>
                      </w:rPr>
                      <w:t>2ª versão: DL n.º 76-A/2006, de 29/03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D2675" w:rsidRPr="0091041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rebuchet MS" w:hAnsi="Trebuchet MS"/>
                      <w:color w:val="404040"/>
                      <w:sz w:val="15"/>
                      <w:szCs w:val="15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8D2675" w:rsidRPr="00DF5AB3" w:rsidRDefault="008D2675" w:rsidP="00DF5AB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PT"/>
              </w:rPr>
            </w:pPr>
          </w:p>
        </w:tc>
      </w:tr>
    </w:tbl>
    <w:p w:rsidR="008D2675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8564"/>
      </w:tblGrid>
      <w:tr w:rsidR="008D2675" w:rsidRPr="00910416">
        <w:trPr>
          <w:tblCellSpacing w:w="15" w:type="dxa"/>
        </w:trPr>
        <w:tc>
          <w:tcPr>
            <w:tcW w:w="0" w:type="auto"/>
            <w:vAlign w:val="center"/>
          </w:tcPr>
          <w:p w:rsidR="008D2675" w:rsidRDefault="008D2675" w:rsidP="0091225C">
            <w:pPr>
              <w:spacing w:after="0" w:line="285" w:lineRule="atLeast"/>
              <w:jc w:val="center"/>
              <w:rPr>
                <w:rFonts w:ascii="Tahoma" w:hAnsi="Tahoma" w:cs="Tahoma"/>
                <w:b/>
                <w:bCs/>
                <w:color w:val="D74600"/>
                <w:sz w:val="17"/>
                <w:szCs w:val="17"/>
                <w:lang w:eastAsia="pt-PT"/>
              </w:rPr>
            </w:pPr>
          </w:p>
          <w:p w:rsidR="008D2675" w:rsidRPr="00DF5AB3" w:rsidRDefault="008D2675" w:rsidP="0091225C">
            <w:pPr>
              <w:spacing w:after="0" w:line="285" w:lineRule="atLeast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ahoma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Artigo 260.º</w:t>
            </w:r>
            <w:r w:rsidRPr="00DF5AB3">
              <w:rPr>
                <w:rFonts w:ascii="Tahoma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br/>
              <w:t>(Vinculação da sociedade)</w:t>
            </w:r>
          </w:p>
        </w:tc>
      </w:tr>
    </w:tbl>
    <w:p w:rsidR="008D2675" w:rsidRPr="00DF5AB3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28"/>
        <w:gridCol w:w="4009"/>
        <w:gridCol w:w="121"/>
        <w:gridCol w:w="136"/>
      </w:tblGrid>
      <w:tr w:rsidR="008D2675" w:rsidRPr="00910416">
        <w:trPr>
          <w:tblCellSpacing w:w="15" w:type="dxa"/>
        </w:trPr>
        <w:tc>
          <w:tcPr>
            <w:tcW w:w="0" w:type="auto"/>
            <w:gridSpan w:val="4"/>
            <w:shd w:val="clear" w:color="auto" w:fill="FFFFFF"/>
          </w:tcPr>
          <w:p w:rsidR="008D2675" w:rsidRPr="00DF5AB3" w:rsidRDefault="008D2675" w:rsidP="00DF5AB3">
            <w:pPr>
              <w:spacing w:after="0" w:line="285" w:lineRule="atLeast"/>
              <w:jc w:val="both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t xml:space="preserve">1 - Os actos praticados pelos gerentes, em nome da sociedade e dentro dos poderes que a lei lhes confere, vinculam-na para com terceiros, não obstante as limitações constantes do contrato social ou resultantes de deliberações dos sócios.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 xml:space="preserve">2 - A sociedade pode, no entanto, opor a terceiros as limitações de poderes resultantes do seu objecto social, se provar que o terceiro sabia ou não podia ignorar, tendo em conta as circunstâncias que o acto praticado não respeitava essa cláusula e se, entretanto, a sociedade o não assumiu, por deliberação expressa ou tácita dos sócios.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 xml:space="preserve">3 - O conhecimento referido no número anterior não pode ser provado apenas pela publicidade dada ao contrato de sociedade.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 xml:space="preserve">4 - Os gerentes vinculam a sociedade, em actos escritos, apondo a sua assinatura com indicação dessa qualidade.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 xml:space="preserve">5 - As notificações ou declarações de um gerente cujo destinatário seja a sociedade devem ser dirigidas a outro gerente, ou, se não houver outro gerente, ao órgão de fiscalização, ou, não o havendo, a qualquer sócio. </w:t>
            </w:r>
          </w:p>
        </w:tc>
      </w:tr>
      <w:tr w:rsidR="008D2675" w:rsidRPr="00910416">
        <w:trPr>
          <w:tblCellSpacing w:w="15" w:type="dxa"/>
        </w:trPr>
        <w:tc>
          <w:tcPr>
            <w:tcW w:w="0" w:type="auto"/>
            <w:shd w:val="clear" w:color="auto" w:fill="FFFFFF"/>
          </w:tcPr>
          <w:p w:rsidR="008D2675" w:rsidRPr="00DF5AB3" w:rsidRDefault="008D2675" w:rsidP="00DF5AB3">
            <w:pPr>
              <w:spacing w:after="0" w:line="285" w:lineRule="atLeast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i/>
                <w:iCs/>
                <w:color w:val="0554E7"/>
                <w:sz w:val="16"/>
                <w:szCs w:val="16"/>
                <w:lang w:eastAsia="pt-PT"/>
              </w:rPr>
              <w:t>Contém as alterações dos seguintes diplomas:</w:t>
            </w:r>
            <w:r w:rsidRPr="00DF5AB3">
              <w:rPr>
                <w:rFonts w:ascii="Trebuchet MS" w:hAnsi="Trebuchet MS"/>
                <w:color w:val="0554E7"/>
                <w:sz w:val="16"/>
                <w:szCs w:val="16"/>
                <w:lang w:eastAsia="pt-PT"/>
              </w:rPr>
              <w:br/>
            </w:r>
            <w:r w:rsidRPr="00DF5AB3">
              <w:rPr>
                <w:rFonts w:ascii="Trebuchet MS" w:hAnsi="Trebuchet MS"/>
                <w:color w:val="387070"/>
                <w:sz w:val="16"/>
                <w:szCs w:val="16"/>
                <w:lang w:eastAsia="pt-PT"/>
              </w:rPr>
              <w:t xml:space="preserve">- </w:t>
            </w:r>
            <w:hyperlink r:id="rId9" w:history="1">
              <w:r w:rsidRPr="00DF5AB3">
                <w:rPr>
                  <w:rFonts w:ascii="Trebuchet MS" w:hAnsi="Trebuchet MS"/>
                  <w:color w:val="0099CC"/>
                  <w:sz w:val="16"/>
                  <w:szCs w:val="16"/>
                  <w:lang w:eastAsia="pt-PT"/>
                </w:rPr>
                <w:t>DL n.º 280/87, de 08/07</w:t>
              </w:r>
            </w:hyperlink>
          </w:p>
        </w:tc>
        <w:tc>
          <w:tcPr>
            <w:tcW w:w="0" w:type="auto"/>
            <w:shd w:val="clear" w:color="auto" w:fill="FFFFFF"/>
          </w:tcPr>
          <w:p w:rsidR="008D2675" w:rsidRPr="00DF5AB3" w:rsidRDefault="008D2675" w:rsidP="00DF5AB3">
            <w:pPr>
              <w:spacing w:after="0" w:line="285" w:lineRule="atLeast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i/>
                <w:iCs/>
                <w:color w:val="0554E7"/>
                <w:sz w:val="16"/>
                <w:szCs w:val="16"/>
                <w:lang w:eastAsia="pt-PT"/>
              </w:rPr>
              <w:t>Consultar versões anteriores deste artigo:</w:t>
            </w:r>
            <w:r w:rsidRPr="00DF5AB3">
              <w:rPr>
                <w:rFonts w:ascii="Trebuchet MS" w:hAnsi="Trebuchet MS"/>
                <w:color w:val="387070"/>
                <w:sz w:val="16"/>
                <w:szCs w:val="16"/>
                <w:lang w:eastAsia="pt-PT"/>
              </w:rPr>
              <w:br/>
              <w:t>-</w:t>
            </w:r>
            <w:hyperlink r:id="rId10" w:history="1">
              <w:r w:rsidRPr="00DF5AB3">
                <w:rPr>
                  <w:rFonts w:ascii="Trebuchet MS" w:hAnsi="Trebuchet MS"/>
                  <w:color w:val="0099CC"/>
                  <w:sz w:val="16"/>
                  <w:szCs w:val="16"/>
                  <w:lang w:eastAsia="pt-PT"/>
                </w:rPr>
                <w:t>1ª versão: DL n.º 262/86, de 02/09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</w:tr>
      <w:tr w:rsidR="008D2675" w:rsidRPr="0091041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</w:tcPr>
          <w:p w:rsidR="008D2675" w:rsidRPr="00DF5AB3" w:rsidRDefault="008D2675" w:rsidP="00DF5AB3">
            <w:pPr>
              <w:spacing w:after="0" w:line="240" w:lineRule="auto"/>
              <w:rPr>
                <w:rFonts w:ascii="Trebuchet MS" w:hAnsi="Trebuchet MS"/>
                <w:color w:val="404040"/>
                <w:sz w:val="15"/>
                <w:szCs w:val="15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</w:tr>
    </w:tbl>
    <w:p w:rsidR="008D2675" w:rsidRDefault="008D2675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8564"/>
      </w:tblGrid>
      <w:tr w:rsidR="008D2675" w:rsidRPr="00910416">
        <w:trPr>
          <w:tblCellSpacing w:w="15" w:type="dxa"/>
        </w:trPr>
        <w:tc>
          <w:tcPr>
            <w:tcW w:w="0" w:type="auto"/>
            <w:vAlign w:val="center"/>
          </w:tcPr>
          <w:p w:rsidR="008D2675" w:rsidRPr="00DF5AB3" w:rsidRDefault="008D2675" w:rsidP="0091225C">
            <w:pPr>
              <w:spacing w:after="0" w:line="285" w:lineRule="atLeast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eastAsia="pt-PT"/>
              </w:rPr>
            </w:pPr>
            <w:bookmarkStart w:id="0" w:name="_GoBack"/>
            <w:bookmarkEnd w:id="0"/>
            <w:r w:rsidRPr="00DF5AB3">
              <w:rPr>
                <w:rFonts w:ascii="Tahoma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Artigo 409.º</w:t>
            </w:r>
            <w:r w:rsidRPr="00DF5AB3">
              <w:rPr>
                <w:rFonts w:ascii="Tahoma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br/>
              <w:t>Vinculação da sociedade</w:t>
            </w:r>
          </w:p>
        </w:tc>
      </w:tr>
    </w:tbl>
    <w:p w:rsidR="008D2675" w:rsidRPr="00DF5AB3" w:rsidRDefault="008D2675" w:rsidP="00DF5AB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09"/>
        <w:gridCol w:w="4132"/>
        <w:gridCol w:w="119"/>
        <w:gridCol w:w="134"/>
      </w:tblGrid>
      <w:tr w:rsidR="008D2675" w:rsidRPr="00910416">
        <w:trPr>
          <w:tblCellSpacing w:w="15" w:type="dxa"/>
        </w:trPr>
        <w:tc>
          <w:tcPr>
            <w:tcW w:w="0" w:type="auto"/>
            <w:gridSpan w:val="4"/>
            <w:shd w:val="clear" w:color="auto" w:fill="FFFFFF"/>
          </w:tcPr>
          <w:p w:rsidR="008D2675" w:rsidRDefault="008D2675" w:rsidP="00DF5AB3">
            <w:pPr>
              <w:spacing w:after="0" w:line="285" w:lineRule="atLeast"/>
              <w:jc w:val="both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t>1 - Os actos praticados pelos administradores, em nome da sociedade e dentro dos poderes que a lei lhes confere, vinculam-na para com terceiros, não obstante as limitações constantes do contrato de sociedade ou resultantes de deliberações dos accionistas, mesmo que tais limitações estejam publicadas.</w:t>
            </w:r>
          </w:p>
          <w:p w:rsidR="008D2675" w:rsidRPr="00DF5AB3" w:rsidRDefault="008D2675" w:rsidP="00DF5AB3">
            <w:pPr>
              <w:spacing w:after="0" w:line="285" w:lineRule="atLeast"/>
              <w:jc w:val="both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t xml:space="preserve">2 - A sociedade pode, no entanto, opor a terceiros as limitações de poderes resultantes do seu objecto social, se provar que o terceiro sabia ou não podia ignorar, tendo em conta as circunstâncias, que o acto praticado não respeitava essa cláusula e se, entretanto, a sociedade o não assumiu, por deliberação expressa ou tácita dos accionistas.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 xml:space="preserve">3 - O conhecimento referido no número anterior não pode ser provado apenas pela publicidade dada ao contrato de sociedade. </w:t>
            </w:r>
            <w:r w:rsidRPr="00DF5AB3"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  <w:br/>
              <w:t>4 - Os administradores obrigam a sociedade, apondo a sua assinatura, com a indicação dessa qualidade.</w:t>
            </w:r>
          </w:p>
        </w:tc>
      </w:tr>
      <w:tr w:rsidR="008D2675" w:rsidRPr="00910416">
        <w:trPr>
          <w:tblCellSpacing w:w="15" w:type="dxa"/>
        </w:trPr>
        <w:tc>
          <w:tcPr>
            <w:tcW w:w="0" w:type="auto"/>
            <w:shd w:val="clear" w:color="auto" w:fill="FFFFFF"/>
          </w:tcPr>
          <w:p w:rsidR="008D2675" w:rsidRPr="00DF5AB3" w:rsidRDefault="008D2675" w:rsidP="00DF5AB3">
            <w:pPr>
              <w:spacing w:after="0" w:line="285" w:lineRule="atLeast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i/>
                <w:iCs/>
                <w:color w:val="0554E7"/>
                <w:sz w:val="16"/>
                <w:szCs w:val="16"/>
                <w:lang w:eastAsia="pt-PT"/>
              </w:rPr>
              <w:t>Contém as alterações dos seguintes diplomas:</w:t>
            </w:r>
            <w:r w:rsidRPr="00DF5AB3">
              <w:rPr>
                <w:rFonts w:ascii="Trebuchet MS" w:hAnsi="Trebuchet MS"/>
                <w:color w:val="0554E7"/>
                <w:sz w:val="16"/>
                <w:szCs w:val="16"/>
                <w:lang w:eastAsia="pt-PT"/>
              </w:rPr>
              <w:br/>
            </w:r>
            <w:r w:rsidRPr="00DF5AB3">
              <w:rPr>
                <w:rFonts w:ascii="Trebuchet MS" w:hAnsi="Trebuchet MS"/>
                <w:color w:val="387070"/>
                <w:sz w:val="16"/>
                <w:szCs w:val="16"/>
                <w:lang w:eastAsia="pt-PT"/>
              </w:rPr>
              <w:t xml:space="preserve">- </w:t>
            </w:r>
            <w:hyperlink r:id="rId11" w:history="1">
              <w:r w:rsidRPr="00DF5AB3">
                <w:rPr>
                  <w:rFonts w:ascii="Trebuchet MS" w:hAnsi="Trebuchet MS"/>
                  <w:color w:val="0099CC"/>
                  <w:sz w:val="16"/>
                  <w:szCs w:val="16"/>
                  <w:lang w:eastAsia="pt-PT"/>
                </w:rPr>
                <w:t>DL n.º 280/87, de 08 de Julho</w:t>
              </w:r>
            </w:hyperlink>
          </w:p>
        </w:tc>
        <w:tc>
          <w:tcPr>
            <w:tcW w:w="0" w:type="auto"/>
            <w:shd w:val="clear" w:color="auto" w:fill="FFFFFF"/>
          </w:tcPr>
          <w:p w:rsidR="008D2675" w:rsidRPr="00DF5AB3" w:rsidRDefault="008D2675" w:rsidP="00DF5AB3">
            <w:pPr>
              <w:spacing w:after="0" w:line="285" w:lineRule="atLeast"/>
              <w:rPr>
                <w:rFonts w:ascii="Trebuchet MS" w:hAnsi="Trebuchet MS"/>
                <w:color w:val="000000"/>
                <w:sz w:val="16"/>
                <w:szCs w:val="16"/>
                <w:lang w:eastAsia="pt-PT"/>
              </w:rPr>
            </w:pPr>
            <w:r w:rsidRPr="00DF5AB3">
              <w:rPr>
                <w:rFonts w:ascii="Trebuchet MS" w:hAnsi="Trebuchet MS"/>
                <w:i/>
                <w:iCs/>
                <w:color w:val="0554E7"/>
                <w:sz w:val="16"/>
                <w:szCs w:val="16"/>
                <w:lang w:eastAsia="pt-PT"/>
              </w:rPr>
              <w:t>Consultar versões anteriores deste artigo:</w:t>
            </w:r>
            <w:r w:rsidRPr="00DF5AB3">
              <w:rPr>
                <w:rFonts w:ascii="Trebuchet MS" w:hAnsi="Trebuchet MS"/>
                <w:color w:val="387070"/>
                <w:sz w:val="16"/>
                <w:szCs w:val="16"/>
                <w:lang w:eastAsia="pt-PT"/>
              </w:rPr>
              <w:br/>
              <w:t>-</w:t>
            </w:r>
            <w:hyperlink r:id="rId12" w:history="1">
              <w:r w:rsidRPr="00DF5AB3">
                <w:rPr>
                  <w:rFonts w:ascii="Trebuchet MS" w:hAnsi="Trebuchet MS"/>
                  <w:color w:val="0099CC"/>
                  <w:sz w:val="16"/>
                  <w:szCs w:val="16"/>
                  <w:lang w:eastAsia="pt-PT"/>
                </w:rPr>
                <w:t>1ª versão: DL n.º 262/86, de 02 de Setembro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D2675" w:rsidRPr="00DF5AB3" w:rsidRDefault="008D2675" w:rsidP="00DF5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PT"/>
              </w:rPr>
            </w:pPr>
          </w:p>
        </w:tc>
      </w:tr>
    </w:tbl>
    <w:p w:rsidR="008D2675" w:rsidRDefault="008D2675"/>
    <w:sectPr w:rsidR="008D2675" w:rsidSect="00C33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AB3"/>
    <w:rsid w:val="00014533"/>
    <w:rsid w:val="00082FA9"/>
    <w:rsid w:val="00212C42"/>
    <w:rsid w:val="008D2675"/>
    <w:rsid w:val="00910416"/>
    <w:rsid w:val="0091225C"/>
    <w:rsid w:val="00C33F78"/>
    <w:rsid w:val="00CF6B9E"/>
    <w:rsid w:val="00D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78"/>
    <w:pPr>
      <w:spacing w:after="200" w:line="276" w:lineRule="auto"/>
    </w:pPr>
    <w:rPr>
      <w:lang w:val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F5AB3"/>
    <w:rPr>
      <w:rFonts w:cs="Times New Roman"/>
      <w:color w:val="0099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dlisboa.pt/leis/lei_busca_art_velho.php?nid=524&amp;artigonum=524A0007&amp;diplomaversao=Decreto-Lei+n.%BA+76-A%2F2006%2C+de+29+de+Mar%E7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dlisboa.pt/leis/lei_busca_art_velho.php?nid=524&amp;artigonum=524A0007&amp;diplomaversao=Decreto-Lei+n.%BA+262%2F86%2C+de+02+de+Setembro" TargetMode="External"/><Relationship Id="rId12" Type="http://schemas.openxmlformats.org/officeDocument/2006/relationships/hyperlink" Target="http://www.pgdlisboa.pt/leis/lei_busca_art_velho.php?nid=524&amp;artigonum=524A0409&amp;diplomaversao=Decreto-Lei+n.%BA+262%2F86%2C+de+02+de+Setemb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dlisboa.pt/leis/lei_mostra_articulado.php?nid=1036&amp;tabela=leis&amp;ficha=1&amp;pagina=1" TargetMode="External"/><Relationship Id="rId11" Type="http://schemas.openxmlformats.org/officeDocument/2006/relationships/hyperlink" Target="http://www.pgdlisboa.pt/leis/lei_mostra_articulado.php?nid=527&amp;tabela=leis&amp;ficha=1&amp;pagina=1" TargetMode="External"/><Relationship Id="rId5" Type="http://schemas.openxmlformats.org/officeDocument/2006/relationships/hyperlink" Target="http://www.pgdlisboa.pt/leis/lei_mostra_articulado.php?nid=731&amp;tabela=leis&amp;ficha=1&amp;pagina=1" TargetMode="External"/><Relationship Id="rId10" Type="http://schemas.openxmlformats.org/officeDocument/2006/relationships/hyperlink" Target="http://www.pgdlisboa.pt/leis/lei_busca_art_velho.php?nid=524&amp;artigonum=524A0260&amp;diplomaversao=Decreto-Lei+n.%BA+262%2F86%2C+de+02+de+Setembro" TargetMode="External"/><Relationship Id="rId4" Type="http://schemas.openxmlformats.org/officeDocument/2006/relationships/hyperlink" Target="http://www.pgdlisboa.pt/leis/lei_mostra_articulado.php?nid=524&amp;tabela=leis" TargetMode="External"/><Relationship Id="rId9" Type="http://schemas.openxmlformats.org/officeDocument/2006/relationships/hyperlink" Target="http://www.pgdlisboa.pt/leis/lei_mostra_articulado.php?nid=527&amp;tabela=leis&amp;ficha=1&amp;pagina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1092</Words>
  <Characters>6230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DAS SOCIEDADES COMERCIAIS</dc:title>
  <dc:subject/>
  <dc:creator>Maria José Camarão</dc:creator>
  <cp:keywords/>
  <dc:description/>
  <cp:lastModifiedBy>JVMatos</cp:lastModifiedBy>
  <cp:revision>2</cp:revision>
  <cp:lastPrinted>2013-05-24T11:40:00Z</cp:lastPrinted>
  <dcterms:created xsi:type="dcterms:W3CDTF">2013-05-28T09:55:00Z</dcterms:created>
  <dcterms:modified xsi:type="dcterms:W3CDTF">2013-05-28T09:55:00Z</dcterms:modified>
</cp:coreProperties>
</file>