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569D5" w:rsidRDefault="00D569D5" w:rsidP="009F173F">
      <w:pPr>
        <w:pStyle w:val="Ttulo1"/>
        <w:spacing w:before="0" w:after="0" w:line="240" w:lineRule="auto"/>
        <w:jc w:val="center"/>
        <w:rPr>
          <w:sz w:val="48"/>
          <w:szCs w:val="48"/>
        </w:rPr>
      </w:pPr>
      <w:r>
        <w:rPr>
          <w:sz w:val="48"/>
          <w:szCs w:val="48"/>
        </w:rPr>
        <w:t>Teoria Geral do Direito Civil II</w:t>
      </w:r>
    </w:p>
    <w:p w:rsidR="00D569D5" w:rsidRPr="006D3395" w:rsidRDefault="00D569D5" w:rsidP="009F173F">
      <w:pPr>
        <w:pStyle w:val="Ttulo1"/>
        <w:spacing w:before="0" w:after="0" w:line="240" w:lineRule="auto"/>
        <w:jc w:val="center"/>
        <w:rPr>
          <w:color w:val="FF0000"/>
          <w:sz w:val="28"/>
          <w:szCs w:val="28"/>
        </w:rPr>
      </w:pPr>
      <w:r w:rsidRPr="006D3395">
        <w:rPr>
          <w:color w:val="FF0000"/>
          <w:sz w:val="28"/>
          <w:szCs w:val="28"/>
        </w:rPr>
        <w:t>(Práticas)</w:t>
      </w:r>
    </w:p>
    <w:p w:rsidR="003E3FE6" w:rsidRDefault="003E3FE6" w:rsidP="009F173F">
      <w:pPr>
        <w:jc w:val="center"/>
        <w:rPr>
          <w:rFonts w:ascii="Tw Cen MT" w:hAnsi="Tw Cen MT"/>
          <w:b/>
          <w:sz w:val="32"/>
          <w:szCs w:val="32"/>
          <w:highlight w:val="red"/>
        </w:rPr>
      </w:pPr>
    </w:p>
    <w:p w:rsidR="000B1F41" w:rsidRDefault="000B1F41" w:rsidP="009F173F">
      <w:pPr>
        <w:jc w:val="center"/>
        <w:rPr>
          <w:rFonts w:ascii="Tw Cen MT" w:hAnsi="Tw Cen MT"/>
          <w:b/>
          <w:sz w:val="32"/>
          <w:szCs w:val="32"/>
        </w:rPr>
      </w:pPr>
      <w:r w:rsidRPr="00A84BD9">
        <w:rPr>
          <w:rFonts w:ascii="Tw Cen MT" w:hAnsi="Tw Cen MT"/>
          <w:b/>
          <w:sz w:val="32"/>
          <w:szCs w:val="32"/>
          <w:highlight w:val="red"/>
        </w:rPr>
        <w:t>1ºs Casos Práticos</w:t>
      </w:r>
    </w:p>
    <w:p w:rsidR="003E3FE6" w:rsidRDefault="003E3FE6" w:rsidP="009F173F">
      <w:pPr>
        <w:spacing w:line="360" w:lineRule="auto"/>
        <w:jc w:val="center"/>
        <w:rPr>
          <w:rFonts w:ascii="Tw Cen MT" w:hAnsi="Tw Cen MT"/>
          <w:b/>
          <w:sz w:val="32"/>
          <w:szCs w:val="32"/>
        </w:rPr>
      </w:pPr>
    </w:p>
    <w:p w:rsidR="003E3FE6" w:rsidRPr="00E24789" w:rsidRDefault="003E3FE6" w:rsidP="009F173F">
      <w:pPr>
        <w:spacing w:line="360" w:lineRule="auto"/>
        <w:jc w:val="center"/>
        <w:rPr>
          <w:rFonts w:ascii="Tw Cen MT" w:hAnsi="Tw Cen MT"/>
          <w:b/>
          <w:sz w:val="32"/>
          <w:szCs w:val="32"/>
        </w:rPr>
      </w:pPr>
    </w:p>
    <w:p w:rsidR="000B1F41" w:rsidRDefault="0017684D" w:rsidP="009F173F">
      <w:pPr>
        <w:shd w:val="clear" w:color="auto" w:fill="EEECE1"/>
        <w:spacing w:line="360" w:lineRule="auto"/>
        <w:rPr>
          <w:rFonts w:ascii="Tw Cen MT" w:hAnsi="Tw Cen MT"/>
          <w:b/>
          <w:sz w:val="48"/>
          <w:szCs w:val="48"/>
        </w:rPr>
      </w:pPr>
      <w:r w:rsidRPr="000B1F41">
        <w:rPr>
          <w:rFonts w:ascii="Tw Cen MT" w:hAnsi="Tw Cen MT"/>
          <w:b/>
          <w:sz w:val="28"/>
          <w:szCs w:val="28"/>
          <w:u w:val="single"/>
        </w:rPr>
        <w:t>Hipótese n.º 17</w:t>
      </w:r>
    </w:p>
    <w:p w:rsidR="00511603" w:rsidRDefault="00125AAC" w:rsidP="009F173F">
      <w:pPr>
        <w:shd w:val="clear" w:color="auto" w:fill="EEECE1"/>
        <w:spacing w:line="360" w:lineRule="auto"/>
        <w:rPr>
          <w:rFonts w:ascii="Tw Cen MT" w:hAnsi="Tw Cen MT"/>
        </w:rPr>
      </w:pPr>
      <w:r w:rsidRPr="000B1F41">
        <w:rPr>
          <w:rFonts w:ascii="Tw Cen MT" w:hAnsi="Tw Cen MT"/>
        </w:rPr>
        <w:t>António é proprietário de um prédio e vende a B o painel de azulejos que se encontra na parede do átrio, tendo ficado estabelecido que a B cabe retirá-lo da parede. No dia seguinte A vende a C o quadro que se encontra pendurado na parede da sala e, nesse mesmo dia, vende a D o prédio.</w:t>
      </w:r>
    </w:p>
    <w:p w:rsidR="00511603" w:rsidRDefault="00511603" w:rsidP="009F173F">
      <w:pPr>
        <w:shd w:val="clear" w:color="auto" w:fill="EEECE1"/>
        <w:spacing w:line="360" w:lineRule="auto"/>
        <w:rPr>
          <w:rFonts w:ascii="Tw Cen MT" w:hAnsi="Tw Cen MT"/>
          <w:b/>
        </w:rPr>
      </w:pPr>
    </w:p>
    <w:p w:rsidR="00511603" w:rsidRDefault="00125AAC" w:rsidP="009F173F">
      <w:pPr>
        <w:shd w:val="clear" w:color="auto" w:fill="EEECE1"/>
        <w:spacing w:line="360" w:lineRule="auto"/>
        <w:rPr>
          <w:rFonts w:ascii="Tw Cen MT" w:hAnsi="Tw Cen MT"/>
        </w:rPr>
      </w:pPr>
      <w:r w:rsidRPr="000B1F41">
        <w:rPr>
          <w:rFonts w:ascii="Tw Cen MT" w:hAnsi="Tw Cen MT"/>
        </w:rPr>
        <w:t>D ocupa o prédio ante que B retire o painel e antes que C leve consigo o quadro e afirma ser proprietário de ambas as coisas.</w:t>
      </w:r>
    </w:p>
    <w:p w:rsidR="00511603" w:rsidRDefault="00511603" w:rsidP="009F173F">
      <w:pPr>
        <w:shd w:val="clear" w:color="auto" w:fill="EEECE1"/>
        <w:spacing w:line="360" w:lineRule="auto"/>
        <w:rPr>
          <w:rFonts w:ascii="Tw Cen MT" w:hAnsi="Tw Cen MT"/>
          <w:b/>
        </w:rPr>
      </w:pPr>
    </w:p>
    <w:p w:rsidR="00511603" w:rsidRDefault="00125AAC" w:rsidP="009F173F">
      <w:pPr>
        <w:shd w:val="clear" w:color="auto" w:fill="EEECE1"/>
        <w:spacing w:line="360" w:lineRule="auto"/>
        <w:rPr>
          <w:rFonts w:ascii="Tw Cen MT" w:hAnsi="Tw Cen MT"/>
          <w:i/>
        </w:rPr>
      </w:pPr>
      <w:r w:rsidRPr="000B1F41">
        <w:rPr>
          <w:rFonts w:ascii="Tw Cen MT" w:hAnsi="Tw Cen MT"/>
          <w:i/>
        </w:rPr>
        <w:t>Quid iuris?</w:t>
      </w:r>
    </w:p>
    <w:p w:rsidR="00511603" w:rsidRDefault="00511603" w:rsidP="009F173F">
      <w:pPr>
        <w:shd w:val="clear" w:color="auto" w:fill="EEECE1"/>
        <w:spacing w:line="360" w:lineRule="auto"/>
        <w:rPr>
          <w:rFonts w:ascii="Tw Cen MT" w:hAnsi="Tw Cen MT"/>
          <w:b/>
        </w:rPr>
      </w:pPr>
    </w:p>
    <w:p w:rsidR="000B1F41" w:rsidRPr="00511603" w:rsidRDefault="00125AAC" w:rsidP="009F173F">
      <w:pPr>
        <w:shd w:val="clear" w:color="auto" w:fill="EEECE1"/>
        <w:spacing w:line="360" w:lineRule="auto"/>
        <w:rPr>
          <w:rFonts w:ascii="Tw Cen MT" w:hAnsi="Tw Cen MT"/>
          <w:b/>
        </w:rPr>
      </w:pPr>
      <w:r w:rsidRPr="000B1F41">
        <w:rPr>
          <w:rFonts w:ascii="Tw Cen MT" w:hAnsi="Tw Cen MT"/>
          <w:i/>
        </w:rPr>
        <w:t>Qualifique as coisas referidas no texto de acordo com as classificações leccionadas.</w:t>
      </w:r>
    </w:p>
    <w:p w:rsidR="00E24789" w:rsidRDefault="00E24789" w:rsidP="009F173F">
      <w:pPr>
        <w:spacing w:line="360" w:lineRule="auto"/>
        <w:jc w:val="both"/>
        <w:rPr>
          <w:rFonts w:ascii="Tw Cen MT" w:hAnsi="Tw Cen MT"/>
          <w:color w:val="0000FF"/>
        </w:rPr>
      </w:pPr>
    </w:p>
    <w:p w:rsidR="000B1F41" w:rsidRPr="000B1F41" w:rsidRDefault="000B1F41" w:rsidP="009F173F">
      <w:pPr>
        <w:spacing w:line="360" w:lineRule="auto"/>
        <w:jc w:val="both"/>
        <w:rPr>
          <w:rFonts w:ascii="Tw Cen MT" w:hAnsi="Tw Cen MT"/>
          <w:b/>
        </w:rPr>
      </w:pPr>
      <w:r w:rsidRPr="000B1F41">
        <w:rPr>
          <w:rFonts w:ascii="Tw Cen MT" w:hAnsi="Tw Cen MT"/>
          <w:b/>
        </w:rPr>
        <w:t xml:space="preserve">No texto identificam-se as seguintes coisas: </w:t>
      </w:r>
    </w:p>
    <w:p w:rsidR="000B1F41" w:rsidRDefault="000B1F41" w:rsidP="009F173F">
      <w:pPr>
        <w:numPr>
          <w:ilvl w:val="0"/>
          <w:numId w:val="3"/>
        </w:numPr>
        <w:spacing w:line="360" w:lineRule="auto"/>
        <w:jc w:val="both"/>
        <w:rPr>
          <w:rFonts w:ascii="Tw Cen MT" w:hAnsi="Tw Cen MT"/>
        </w:rPr>
      </w:pPr>
      <w:r w:rsidRPr="000B1F41">
        <w:rPr>
          <w:rFonts w:ascii="Tw Cen MT" w:hAnsi="Tw Cen MT"/>
          <w:u w:val="single"/>
        </w:rPr>
        <w:t>prédio urbano (prédio)</w:t>
      </w:r>
      <w:r>
        <w:rPr>
          <w:rFonts w:ascii="Tw Cen MT" w:hAnsi="Tw Cen MT"/>
        </w:rPr>
        <w:t xml:space="preserve"> </w:t>
      </w:r>
      <w:r w:rsidR="00511603">
        <w:rPr>
          <w:rFonts w:ascii="Tw Cen MT" w:hAnsi="Tw Cen MT"/>
        </w:rPr>
        <w:t>-</w:t>
      </w:r>
      <w:r>
        <w:rPr>
          <w:rFonts w:ascii="Tw Cen MT" w:hAnsi="Tw Cen MT"/>
        </w:rPr>
        <w:t xml:space="preserve"> artigo 204.º/1/a);</w:t>
      </w:r>
    </w:p>
    <w:p w:rsidR="000B1F41" w:rsidRDefault="000B1F41" w:rsidP="009F173F">
      <w:pPr>
        <w:numPr>
          <w:ilvl w:val="0"/>
          <w:numId w:val="3"/>
        </w:numPr>
        <w:spacing w:line="360" w:lineRule="auto"/>
        <w:jc w:val="both"/>
        <w:rPr>
          <w:rFonts w:ascii="Tw Cen MT" w:hAnsi="Tw Cen MT"/>
        </w:rPr>
      </w:pPr>
      <w:r w:rsidRPr="000B1F41">
        <w:rPr>
          <w:rFonts w:ascii="Tw Cen MT" w:hAnsi="Tw Cen MT"/>
          <w:u w:val="single"/>
        </w:rPr>
        <w:t>parte integrante (painel de azulejos)</w:t>
      </w:r>
      <w:r>
        <w:rPr>
          <w:rFonts w:ascii="Tw Cen MT" w:hAnsi="Tw Cen MT"/>
        </w:rPr>
        <w:t xml:space="preserve"> </w:t>
      </w:r>
      <w:r w:rsidR="00511603">
        <w:rPr>
          <w:rFonts w:ascii="Tw Cen MT" w:hAnsi="Tw Cen MT"/>
        </w:rPr>
        <w:t xml:space="preserve">- </w:t>
      </w:r>
      <w:r>
        <w:rPr>
          <w:rFonts w:ascii="Tw Cen MT" w:hAnsi="Tw Cen MT"/>
        </w:rPr>
        <w:t xml:space="preserve"> artigo 204.º/3;</w:t>
      </w:r>
    </w:p>
    <w:p w:rsidR="000B1F41" w:rsidRPr="000B1F41" w:rsidRDefault="000B1F41" w:rsidP="009F173F">
      <w:pPr>
        <w:numPr>
          <w:ilvl w:val="0"/>
          <w:numId w:val="3"/>
        </w:numPr>
        <w:spacing w:line="360" w:lineRule="auto"/>
        <w:jc w:val="both"/>
        <w:rPr>
          <w:rFonts w:ascii="Tw Cen MT" w:hAnsi="Tw Cen MT"/>
        </w:rPr>
      </w:pPr>
      <w:r w:rsidRPr="000B1F41">
        <w:rPr>
          <w:rFonts w:ascii="Tw Cen MT" w:hAnsi="Tw Cen MT"/>
          <w:u w:val="single"/>
        </w:rPr>
        <w:t>coisa acessória (quadro)</w:t>
      </w:r>
      <w:r>
        <w:rPr>
          <w:rFonts w:ascii="Tw Cen MT" w:hAnsi="Tw Cen MT"/>
        </w:rPr>
        <w:t xml:space="preserve"> </w:t>
      </w:r>
      <w:r w:rsidR="00511603">
        <w:rPr>
          <w:rFonts w:ascii="Tw Cen MT" w:hAnsi="Tw Cen MT"/>
        </w:rPr>
        <w:t>-</w:t>
      </w:r>
      <w:r>
        <w:rPr>
          <w:rFonts w:ascii="Tw Cen MT" w:hAnsi="Tw Cen MT"/>
        </w:rPr>
        <w:t xml:space="preserve"> artigo 210.º/1</w:t>
      </w:r>
      <w:r w:rsidR="00511603">
        <w:rPr>
          <w:rFonts w:ascii="Tw Cen MT" w:hAnsi="Tw Cen MT"/>
        </w:rPr>
        <w:t xml:space="preserve"> e negação do 204.º/3.</w:t>
      </w:r>
    </w:p>
    <w:p w:rsidR="000B1F41" w:rsidRDefault="000B1F41" w:rsidP="009F173F">
      <w:pPr>
        <w:spacing w:line="360" w:lineRule="auto"/>
        <w:jc w:val="both"/>
        <w:rPr>
          <w:rFonts w:ascii="Tw Cen MT" w:hAnsi="Tw Cen MT"/>
        </w:rPr>
      </w:pPr>
      <w:r>
        <w:rPr>
          <w:rFonts w:ascii="Tw Cen MT" w:hAnsi="Tw Cen MT"/>
        </w:rPr>
        <w:t>Todas as coisas acima referidas são coisas corpóreas, ou seja, apreensíveis pelos sentidos e susceptíveis de apreensão física (</w:t>
      </w:r>
      <w:r w:rsidR="0057720E">
        <w:rPr>
          <w:rFonts w:ascii="Tw Cen MT" w:hAnsi="Tw Cen MT"/>
        </w:rPr>
        <w:t>através do direito de propriedade</w:t>
      </w:r>
      <w:r>
        <w:rPr>
          <w:rFonts w:ascii="Tw Cen MT" w:hAnsi="Tw Cen MT"/>
        </w:rPr>
        <w:t xml:space="preserve">) pelo disposto no artigo 1302.º. </w:t>
      </w:r>
    </w:p>
    <w:p w:rsidR="009F173F" w:rsidRDefault="009F173F" w:rsidP="009F173F">
      <w:pPr>
        <w:spacing w:line="360" w:lineRule="auto"/>
        <w:jc w:val="both"/>
        <w:rPr>
          <w:rFonts w:ascii="Tw Cen MT" w:hAnsi="Tw Cen MT"/>
        </w:rPr>
      </w:pPr>
    </w:p>
    <w:p w:rsidR="000B1F41" w:rsidRDefault="000B1F41" w:rsidP="009F173F">
      <w:pPr>
        <w:spacing w:line="360" w:lineRule="auto"/>
        <w:jc w:val="both"/>
        <w:rPr>
          <w:rFonts w:ascii="Tw Cen MT" w:hAnsi="Tw Cen MT"/>
          <w:b/>
        </w:rPr>
      </w:pPr>
      <w:r>
        <w:rPr>
          <w:rFonts w:ascii="Tw Cen MT" w:hAnsi="Tw Cen MT"/>
          <w:b/>
        </w:rPr>
        <w:t>Resolução do caso:</w:t>
      </w:r>
    </w:p>
    <w:p w:rsidR="000B1F41" w:rsidRDefault="00225C39" w:rsidP="009F173F">
      <w:pPr>
        <w:numPr>
          <w:ilvl w:val="0"/>
          <w:numId w:val="5"/>
        </w:numPr>
        <w:spacing w:line="360" w:lineRule="auto"/>
        <w:jc w:val="both"/>
        <w:rPr>
          <w:rFonts w:ascii="Tw Cen MT" w:hAnsi="Tw Cen MT"/>
        </w:rPr>
      </w:pPr>
      <w:r>
        <w:rPr>
          <w:rFonts w:ascii="Tw Cen MT" w:hAnsi="Tw Cen MT"/>
        </w:rPr>
        <w:t>A vende a B o painel no dia X1, a C o quadro no dia X2 e a D o prédio no dia X3. Para efeitos de eficácia real releva o disposto no artigo 408.º/1e 2.</w:t>
      </w:r>
    </w:p>
    <w:p w:rsidR="00225C39" w:rsidRDefault="00225C39" w:rsidP="009F173F">
      <w:pPr>
        <w:numPr>
          <w:ilvl w:val="0"/>
          <w:numId w:val="5"/>
        </w:numPr>
        <w:spacing w:line="360" w:lineRule="auto"/>
        <w:jc w:val="both"/>
        <w:rPr>
          <w:rFonts w:ascii="Tw Cen MT" w:hAnsi="Tw Cen MT"/>
        </w:rPr>
      </w:pPr>
      <w:r>
        <w:rPr>
          <w:rFonts w:ascii="Tw Cen MT" w:hAnsi="Tw Cen MT"/>
        </w:rPr>
        <w:t>Vendendo A o painel a B, sendo este uma coisa imóvel pelo</w:t>
      </w:r>
      <w:r w:rsidR="00E24789">
        <w:rPr>
          <w:rFonts w:ascii="Tw Cen MT" w:hAnsi="Tw Cen MT"/>
        </w:rPr>
        <w:t xml:space="preserve"> disposto no</w:t>
      </w:r>
      <w:r>
        <w:rPr>
          <w:rFonts w:ascii="Tw Cen MT" w:hAnsi="Tw Cen MT"/>
        </w:rPr>
        <w:t xml:space="preserve"> artigo 204.º/1/e) a venda só seria possível</w:t>
      </w:r>
      <w:r w:rsidR="00E97A84">
        <w:rPr>
          <w:rFonts w:ascii="Tw Cen MT" w:hAnsi="Tw Cen MT"/>
        </w:rPr>
        <w:t xml:space="preserve"> tornando-se o painel uma coisa móvel futura à qual se</w:t>
      </w:r>
      <w:r>
        <w:rPr>
          <w:rFonts w:ascii="Tw Cen MT" w:hAnsi="Tw Cen MT"/>
        </w:rPr>
        <w:t xml:space="preserve"> </w:t>
      </w:r>
      <w:r w:rsidR="00E97A84">
        <w:rPr>
          <w:rFonts w:ascii="Tw Cen MT" w:hAnsi="Tw Cen MT"/>
        </w:rPr>
        <w:t>aplicaria</w:t>
      </w:r>
      <w:r>
        <w:rPr>
          <w:rFonts w:ascii="Tw Cen MT" w:hAnsi="Tw Cen MT"/>
        </w:rPr>
        <w:t xml:space="preserve"> o regime do 408.º/</w:t>
      </w:r>
      <w:r w:rsidR="00E97A84">
        <w:rPr>
          <w:rFonts w:ascii="Tw Cen MT" w:hAnsi="Tw Cen MT"/>
        </w:rPr>
        <w:t>2</w:t>
      </w:r>
      <w:r>
        <w:rPr>
          <w:rFonts w:ascii="Tw Cen MT" w:hAnsi="Tw Cen MT"/>
        </w:rPr>
        <w:t xml:space="preserve">, a coisa era transmitida no momento da </w:t>
      </w:r>
      <w:r w:rsidR="00E97A84">
        <w:rPr>
          <w:rFonts w:ascii="Tw Cen MT" w:hAnsi="Tw Cen MT"/>
        </w:rPr>
        <w:t>separação</w:t>
      </w:r>
      <w:r>
        <w:rPr>
          <w:rFonts w:ascii="Tw Cen MT" w:hAnsi="Tw Cen MT"/>
        </w:rPr>
        <w:t xml:space="preserve">. </w:t>
      </w:r>
      <w:r w:rsidR="00E97A84">
        <w:rPr>
          <w:rFonts w:ascii="Tw Cen MT" w:hAnsi="Tw Cen MT"/>
        </w:rPr>
        <w:t>Além disso, é lhe conferida, à venda, liberdade de forma pelo 219.º.</w:t>
      </w:r>
    </w:p>
    <w:p w:rsidR="00225C39" w:rsidRDefault="00E24789" w:rsidP="009F173F">
      <w:pPr>
        <w:numPr>
          <w:ilvl w:val="0"/>
          <w:numId w:val="5"/>
        </w:numPr>
        <w:spacing w:line="360" w:lineRule="auto"/>
        <w:jc w:val="both"/>
        <w:rPr>
          <w:rFonts w:ascii="Tw Cen MT" w:hAnsi="Tw Cen MT"/>
        </w:rPr>
      </w:pPr>
      <w:r>
        <w:rPr>
          <w:rFonts w:ascii="Tw Cen MT" w:hAnsi="Tw Cen MT"/>
        </w:rPr>
        <w:lastRenderedPageBreak/>
        <w:t>Sobre</w:t>
      </w:r>
      <w:r w:rsidR="00511603">
        <w:rPr>
          <w:rFonts w:ascii="Tw Cen MT" w:hAnsi="Tw Cen MT"/>
        </w:rPr>
        <w:t xml:space="preserve"> a venda do quadro de A </w:t>
      </w:r>
      <w:proofErr w:type="spellStart"/>
      <w:r w:rsidR="00511603">
        <w:rPr>
          <w:rFonts w:ascii="Tw Cen MT" w:hAnsi="Tw Cen MT"/>
        </w:rPr>
        <w:t>a</w:t>
      </w:r>
      <w:proofErr w:type="spellEnd"/>
      <w:r w:rsidR="00511603">
        <w:rPr>
          <w:rFonts w:ascii="Tw Cen MT" w:hAnsi="Tw Cen MT"/>
        </w:rPr>
        <w:t xml:space="preserve"> C, tratando-se de uma coisa móvel acessória esta pode ser transacionada sem ser obrigada à observância da forma estabelecida pelo 875.º sendo-lhe concedida</w:t>
      </w:r>
      <w:r w:rsidR="00F05DEF">
        <w:rPr>
          <w:rFonts w:ascii="Tw Cen MT" w:hAnsi="Tw Cen MT"/>
        </w:rPr>
        <w:t xml:space="preserve"> igualmente</w:t>
      </w:r>
      <w:r w:rsidR="00511603">
        <w:rPr>
          <w:rFonts w:ascii="Tw Cen MT" w:hAnsi="Tw Cen MT"/>
        </w:rPr>
        <w:t xml:space="preserve"> liberdade de forma pelo artigo 219.º. </w:t>
      </w:r>
      <w:r w:rsidR="00F05DEF">
        <w:rPr>
          <w:rFonts w:ascii="Tw Cen MT" w:hAnsi="Tw Cen MT"/>
        </w:rPr>
        <w:t>Aplica-se a esta venda o regime do 408.º/1.</w:t>
      </w:r>
    </w:p>
    <w:p w:rsidR="00511603" w:rsidRDefault="00581E09" w:rsidP="009F173F">
      <w:pPr>
        <w:numPr>
          <w:ilvl w:val="0"/>
          <w:numId w:val="5"/>
        </w:numPr>
        <w:spacing w:line="360" w:lineRule="auto"/>
        <w:jc w:val="both"/>
        <w:rPr>
          <w:rFonts w:ascii="Tw Cen MT" w:hAnsi="Tw Cen MT"/>
        </w:rPr>
      </w:pPr>
      <w:r>
        <w:rPr>
          <w:rFonts w:ascii="Tw Cen MT" w:hAnsi="Tw Cen MT"/>
        </w:rPr>
        <w:t>Relativamente à compra do prédio releva o seguinte: é uma compra de uma coisa imóvel e logo tem que respeitar a forma disposta no 875.º sob pena de nulidade pelo 220.º; o prédio passa a ser do novo proprietário no momento da celebração do contrato como dispõe o 408.º/1; na compra incluem-se as partes integrantes que se encontravam no prédio no momento da venda, 882.º/1 e 2, mas as coisas acessórias não são incluídas na venda salvo disposição em contrário, 210.º/2.</w:t>
      </w:r>
    </w:p>
    <w:p w:rsidR="00581E09" w:rsidRPr="00225C39" w:rsidRDefault="00581E09" w:rsidP="009F173F">
      <w:pPr>
        <w:numPr>
          <w:ilvl w:val="0"/>
          <w:numId w:val="5"/>
        </w:numPr>
        <w:spacing w:line="360" w:lineRule="auto"/>
        <w:jc w:val="both"/>
        <w:rPr>
          <w:rFonts w:ascii="Tw Cen MT" w:hAnsi="Tw Cen MT"/>
        </w:rPr>
      </w:pPr>
      <w:r>
        <w:rPr>
          <w:rFonts w:ascii="Tw Cen MT" w:hAnsi="Tw Cen MT"/>
        </w:rPr>
        <w:t xml:space="preserve">Conclui-se assim que: comprando D a </w:t>
      </w:r>
      <w:proofErr w:type="spellStart"/>
      <w:r>
        <w:rPr>
          <w:rFonts w:ascii="Tw Cen MT" w:hAnsi="Tw Cen MT"/>
        </w:rPr>
        <w:t>A</w:t>
      </w:r>
      <w:proofErr w:type="spellEnd"/>
      <w:r>
        <w:rPr>
          <w:rFonts w:ascii="Tw Cen MT" w:hAnsi="Tw Cen MT"/>
        </w:rPr>
        <w:t xml:space="preserve"> o prédio e estando ainda neste ambos painel de azulejos e quadro deve D ceder o quadro a C por força do 210.º/2 e atendendo ao 408.º/1</w:t>
      </w:r>
      <w:r w:rsidR="00D569D5">
        <w:rPr>
          <w:rFonts w:ascii="Tw Cen MT" w:hAnsi="Tw Cen MT"/>
        </w:rPr>
        <w:t xml:space="preserve"> (A também nunca poderia vender a D o quadro C sob pena de estar a vender um bem alheio - 892.º)</w:t>
      </w:r>
      <w:r>
        <w:rPr>
          <w:rFonts w:ascii="Tw Cen MT" w:hAnsi="Tw Cen MT"/>
        </w:rPr>
        <w:t>. Contudo não é obrigado a dar a B o painel uma vez que este só seria transmitido a B no momento da separação como dispõe o 408.º/2 e assim para todos os efeitos, não tendo B retirado o painel antes de A vender o prédio, no momento da venda A ainda é dono do painel e na venda d</w:t>
      </w:r>
      <w:r w:rsidR="00D569D5">
        <w:rPr>
          <w:rFonts w:ascii="Tw Cen MT" w:hAnsi="Tw Cen MT"/>
        </w:rPr>
        <w:t>o prédio este também é incluído como já foi acima explicado. Há no entanto uma frustração do direito de B a qual A deve indemnizar por não se terem verificado os pressupostos do 880.º/1.</w:t>
      </w:r>
    </w:p>
    <w:p w:rsidR="00581E09" w:rsidRDefault="00581E09" w:rsidP="009F173F">
      <w:pPr>
        <w:spacing w:line="360" w:lineRule="auto"/>
        <w:ind w:firstLine="709"/>
        <w:jc w:val="both"/>
        <w:rPr>
          <w:rFonts w:ascii="Tw Cen MT" w:hAnsi="Tw Cen MT"/>
          <w:sz w:val="22"/>
          <w:szCs w:val="26"/>
        </w:rPr>
      </w:pPr>
    </w:p>
    <w:p w:rsidR="00581E09" w:rsidRDefault="00581E09" w:rsidP="009F173F">
      <w:pPr>
        <w:spacing w:line="360" w:lineRule="auto"/>
        <w:ind w:firstLine="709"/>
        <w:jc w:val="both"/>
        <w:rPr>
          <w:rFonts w:ascii="Tw Cen MT" w:hAnsi="Tw Cen MT"/>
          <w:sz w:val="22"/>
          <w:szCs w:val="26"/>
        </w:rPr>
      </w:pPr>
    </w:p>
    <w:p w:rsidR="009E3EDF" w:rsidRPr="000B1F41" w:rsidRDefault="009E3EDF" w:rsidP="009F173F">
      <w:pPr>
        <w:spacing w:line="360" w:lineRule="auto"/>
        <w:jc w:val="both"/>
        <w:rPr>
          <w:rFonts w:ascii="Tw Cen MT" w:hAnsi="Tw Cen MT"/>
        </w:rPr>
      </w:pPr>
    </w:p>
    <w:p w:rsidR="00086F84" w:rsidRDefault="00086F84" w:rsidP="009F173F">
      <w:pPr>
        <w:spacing w:line="360" w:lineRule="auto"/>
        <w:jc w:val="both"/>
        <w:rPr>
          <w:rFonts w:ascii="Tw Cen MT" w:hAnsi="Tw Cen MT"/>
          <w:color w:val="0000FF"/>
          <w:sz w:val="26"/>
          <w:szCs w:val="26"/>
        </w:rPr>
      </w:pPr>
    </w:p>
    <w:p w:rsidR="00D569D5" w:rsidRDefault="00D569D5" w:rsidP="009F173F">
      <w:pPr>
        <w:spacing w:line="360" w:lineRule="auto"/>
        <w:jc w:val="both"/>
        <w:rPr>
          <w:rFonts w:ascii="Tw Cen MT" w:hAnsi="Tw Cen MT"/>
          <w:color w:val="0000FF"/>
          <w:sz w:val="26"/>
          <w:szCs w:val="26"/>
        </w:rPr>
      </w:pPr>
    </w:p>
    <w:p w:rsidR="00D569D5" w:rsidRDefault="00D569D5" w:rsidP="009F173F">
      <w:pPr>
        <w:spacing w:line="360" w:lineRule="auto"/>
        <w:jc w:val="both"/>
        <w:rPr>
          <w:rFonts w:ascii="Tw Cen MT" w:hAnsi="Tw Cen MT"/>
          <w:color w:val="0000FF"/>
          <w:sz w:val="26"/>
          <w:szCs w:val="26"/>
        </w:rPr>
      </w:pPr>
    </w:p>
    <w:p w:rsidR="00D569D5" w:rsidRDefault="00D569D5" w:rsidP="009F173F">
      <w:pPr>
        <w:spacing w:line="360" w:lineRule="auto"/>
        <w:jc w:val="both"/>
        <w:rPr>
          <w:rFonts w:ascii="Tw Cen MT" w:hAnsi="Tw Cen MT"/>
          <w:color w:val="0000FF"/>
          <w:sz w:val="26"/>
          <w:szCs w:val="26"/>
        </w:rPr>
      </w:pPr>
    </w:p>
    <w:p w:rsidR="00D569D5" w:rsidRDefault="00D569D5" w:rsidP="009F173F">
      <w:pPr>
        <w:spacing w:line="360" w:lineRule="auto"/>
        <w:jc w:val="both"/>
        <w:rPr>
          <w:rFonts w:ascii="Tw Cen MT" w:hAnsi="Tw Cen MT"/>
          <w:color w:val="0000FF"/>
          <w:sz w:val="26"/>
          <w:szCs w:val="26"/>
        </w:rPr>
      </w:pPr>
    </w:p>
    <w:p w:rsidR="00D569D5" w:rsidRDefault="00D569D5" w:rsidP="009F173F">
      <w:pPr>
        <w:spacing w:line="360" w:lineRule="auto"/>
        <w:jc w:val="both"/>
        <w:rPr>
          <w:rFonts w:ascii="Tw Cen MT" w:hAnsi="Tw Cen MT"/>
          <w:color w:val="0000FF"/>
          <w:sz w:val="26"/>
          <w:szCs w:val="26"/>
        </w:rPr>
      </w:pPr>
    </w:p>
    <w:p w:rsidR="00D569D5" w:rsidRDefault="00D569D5" w:rsidP="009F173F">
      <w:pPr>
        <w:spacing w:line="360" w:lineRule="auto"/>
        <w:jc w:val="both"/>
        <w:rPr>
          <w:rFonts w:ascii="Tw Cen MT" w:hAnsi="Tw Cen MT"/>
          <w:color w:val="0000FF"/>
          <w:sz w:val="26"/>
          <w:szCs w:val="26"/>
        </w:rPr>
      </w:pPr>
    </w:p>
    <w:p w:rsidR="00D569D5" w:rsidRDefault="00D569D5" w:rsidP="009F173F">
      <w:pPr>
        <w:spacing w:line="360" w:lineRule="auto"/>
        <w:jc w:val="both"/>
        <w:rPr>
          <w:rFonts w:ascii="Tw Cen MT" w:hAnsi="Tw Cen MT"/>
          <w:color w:val="0000FF"/>
          <w:sz w:val="26"/>
          <w:szCs w:val="26"/>
        </w:rPr>
      </w:pPr>
    </w:p>
    <w:p w:rsidR="00D569D5" w:rsidRDefault="00D569D5" w:rsidP="009F173F">
      <w:pPr>
        <w:spacing w:line="360" w:lineRule="auto"/>
        <w:jc w:val="both"/>
        <w:rPr>
          <w:rFonts w:ascii="Tw Cen MT" w:hAnsi="Tw Cen MT"/>
          <w:color w:val="0000FF"/>
          <w:sz w:val="26"/>
          <w:szCs w:val="26"/>
        </w:rPr>
      </w:pPr>
    </w:p>
    <w:p w:rsidR="00D569D5" w:rsidRDefault="00D569D5" w:rsidP="009F173F">
      <w:pPr>
        <w:spacing w:line="360" w:lineRule="auto"/>
        <w:jc w:val="both"/>
        <w:rPr>
          <w:rFonts w:ascii="Tw Cen MT" w:hAnsi="Tw Cen MT"/>
          <w:color w:val="0000FF"/>
          <w:sz w:val="26"/>
          <w:szCs w:val="26"/>
        </w:rPr>
      </w:pPr>
    </w:p>
    <w:p w:rsidR="00D569D5" w:rsidRDefault="00D569D5" w:rsidP="009F173F">
      <w:pPr>
        <w:spacing w:line="360" w:lineRule="auto"/>
        <w:jc w:val="both"/>
        <w:rPr>
          <w:rFonts w:ascii="Tw Cen MT" w:hAnsi="Tw Cen MT"/>
          <w:color w:val="0000FF"/>
          <w:sz w:val="26"/>
          <w:szCs w:val="26"/>
        </w:rPr>
      </w:pPr>
    </w:p>
    <w:p w:rsidR="00E24789" w:rsidRPr="000B1F41" w:rsidRDefault="00E24789" w:rsidP="009F173F">
      <w:pPr>
        <w:spacing w:line="360" w:lineRule="auto"/>
        <w:jc w:val="both"/>
        <w:rPr>
          <w:rFonts w:ascii="Tw Cen MT" w:hAnsi="Tw Cen MT"/>
          <w:color w:val="0000FF"/>
          <w:sz w:val="26"/>
          <w:szCs w:val="26"/>
        </w:rPr>
      </w:pPr>
    </w:p>
    <w:p w:rsidR="00511603" w:rsidRDefault="0017684D" w:rsidP="009F173F">
      <w:pPr>
        <w:shd w:val="clear" w:color="auto" w:fill="EEECE1"/>
        <w:spacing w:line="360" w:lineRule="auto"/>
        <w:jc w:val="both"/>
        <w:rPr>
          <w:rFonts w:ascii="Tw Cen MT" w:hAnsi="Tw Cen MT"/>
          <w:sz w:val="28"/>
          <w:szCs w:val="28"/>
          <w:u w:val="single"/>
        </w:rPr>
      </w:pPr>
      <w:r w:rsidRPr="000B1F41">
        <w:rPr>
          <w:rFonts w:ascii="Tw Cen MT" w:hAnsi="Tw Cen MT"/>
          <w:b/>
          <w:sz w:val="28"/>
          <w:szCs w:val="28"/>
          <w:u w:val="single"/>
        </w:rPr>
        <w:lastRenderedPageBreak/>
        <w:t>Hipótese n.º 18</w:t>
      </w:r>
    </w:p>
    <w:p w:rsidR="00511603" w:rsidRDefault="00086F84" w:rsidP="009F173F">
      <w:pPr>
        <w:shd w:val="clear" w:color="auto" w:fill="EEECE1"/>
        <w:spacing w:line="360" w:lineRule="auto"/>
        <w:jc w:val="both"/>
        <w:rPr>
          <w:rFonts w:ascii="Tw Cen MT" w:hAnsi="Tw Cen MT"/>
          <w:sz w:val="28"/>
          <w:szCs w:val="28"/>
          <w:u w:val="single"/>
        </w:rPr>
      </w:pPr>
      <w:r w:rsidRPr="000B1F41">
        <w:rPr>
          <w:rFonts w:ascii="Tw Cen MT" w:hAnsi="Tw Cen MT"/>
          <w:sz w:val="26"/>
          <w:szCs w:val="26"/>
        </w:rPr>
        <w:t xml:space="preserve">Carlos emprestou um automóvel a Daniel. Eduardo, dono de uma oficina </w:t>
      </w:r>
      <w:r w:rsidR="0017684D" w:rsidRPr="000B1F41">
        <w:rPr>
          <w:rFonts w:ascii="Tw Cen MT" w:hAnsi="Tw Cen MT"/>
          <w:sz w:val="26"/>
          <w:szCs w:val="26"/>
        </w:rPr>
        <w:t xml:space="preserve">de </w:t>
      </w:r>
      <w:r w:rsidRPr="000B1F41">
        <w:rPr>
          <w:rFonts w:ascii="Tw Cen MT" w:hAnsi="Tw Cen MT"/>
          <w:sz w:val="26"/>
          <w:szCs w:val="26"/>
        </w:rPr>
        <w:t>mecânica</w:t>
      </w:r>
      <w:r w:rsidR="0017684D" w:rsidRPr="000B1F41">
        <w:rPr>
          <w:rFonts w:ascii="Tw Cen MT" w:hAnsi="Tw Cen MT"/>
          <w:sz w:val="26"/>
          <w:szCs w:val="26"/>
        </w:rPr>
        <w:t>,</w:t>
      </w:r>
      <w:r w:rsidRPr="000B1F41">
        <w:rPr>
          <w:rFonts w:ascii="Tw Cen MT" w:hAnsi="Tw Cen MT"/>
          <w:sz w:val="26"/>
          <w:szCs w:val="26"/>
        </w:rPr>
        <w:t xml:space="preserve"> encontro</w:t>
      </w:r>
      <w:r w:rsidR="0017684D" w:rsidRPr="000B1F41">
        <w:rPr>
          <w:rFonts w:ascii="Tw Cen MT" w:hAnsi="Tw Cen MT"/>
          <w:sz w:val="26"/>
          <w:szCs w:val="26"/>
        </w:rPr>
        <w:t>u</w:t>
      </w:r>
      <w:r w:rsidRPr="000B1F41">
        <w:rPr>
          <w:rFonts w:ascii="Tw Cen MT" w:hAnsi="Tw Cen MT"/>
          <w:sz w:val="26"/>
          <w:szCs w:val="26"/>
        </w:rPr>
        <w:t xml:space="preserve"> Daniel a circular com esse automóvel e propôs-lhe comprar o carr</w:t>
      </w:r>
      <w:r w:rsidR="0017684D" w:rsidRPr="000B1F41">
        <w:rPr>
          <w:rFonts w:ascii="Tw Cen MT" w:hAnsi="Tw Cen MT"/>
          <w:sz w:val="26"/>
          <w:szCs w:val="26"/>
        </w:rPr>
        <w:t>o</w:t>
      </w:r>
      <w:r w:rsidRPr="000B1F41">
        <w:rPr>
          <w:rFonts w:ascii="Tw Cen MT" w:hAnsi="Tw Cen MT"/>
          <w:sz w:val="26"/>
          <w:szCs w:val="26"/>
        </w:rPr>
        <w:t>.</w:t>
      </w:r>
    </w:p>
    <w:p w:rsidR="00511603" w:rsidRDefault="00086F84" w:rsidP="009F173F">
      <w:pPr>
        <w:shd w:val="clear" w:color="auto" w:fill="EEECE1"/>
        <w:spacing w:line="360" w:lineRule="auto"/>
        <w:jc w:val="both"/>
        <w:rPr>
          <w:rFonts w:ascii="Tw Cen MT" w:hAnsi="Tw Cen MT"/>
          <w:sz w:val="28"/>
          <w:szCs w:val="28"/>
          <w:u w:val="single"/>
        </w:rPr>
      </w:pPr>
      <w:r w:rsidRPr="000B1F41">
        <w:rPr>
          <w:rFonts w:ascii="Tw Cen MT" w:hAnsi="Tw Cen MT"/>
          <w:sz w:val="26"/>
          <w:szCs w:val="26"/>
        </w:rPr>
        <w:t>Daniel esclareceu que o carro não era seu, mas que Carlo</w:t>
      </w:r>
      <w:r w:rsidR="0017684D" w:rsidRPr="000B1F41">
        <w:rPr>
          <w:rFonts w:ascii="Tw Cen MT" w:hAnsi="Tw Cen MT"/>
          <w:sz w:val="26"/>
          <w:szCs w:val="26"/>
        </w:rPr>
        <w:t xml:space="preserve">s tinha </w:t>
      </w:r>
      <w:r w:rsidRPr="000B1F41">
        <w:rPr>
          <w:rFonts w:ascii="Tw Cen MT" w:hAnsi="Tw Cen MT"/>
          <w:sz w:val="26"/>
          <w:szCs w:val="26"/>
        </w:rPr>
        <w:t xml:space="preserve">prometido deixá-lo para si em testamento. Entusiasmado, Eduardo conseguiu que Daniel se comprometesse a entregar-lhe o automóvel assim que o adquirisse e pagou imediatamente a Daniel a quantia correspondente ao valor do automóvel. </w:t>
      </w:r>
    </w:p>
    <w:p w:rsidR="00086F84" w:rsidRDefault="00086F84" w:rsidP="009F173F">
      <w:pPr>
        <w:shd w:val="clear" w:color="auto" w:fill="EEECE1"/>
        <w:spacing w:line="360" w:lineRule="auto"/>
        <w:jc w:val="both"/>
        <w:rPr>
          <w:rFonts w:ascii="Tw Cen MT" w:hAnsi="Tw Cen MT"/>
          <w:sz w:val="26"/>
          <w:szCs w:val="26"/>
        </w:rPr>
      </w:pPr>
      <w:r w:rsidRPr="000B1F41">
        <w:rPr>
          <w:rFonts w:ascii="Tw Cen MT" w:hAnsi="Tw Cen MT"/>
          <w:sz w:val="26"/>
          <w:szCs w:val="26"/>
        </w:rPr>
        <w:t>Ainda durante o período do comodato, Eduardo encontrou Daniel e perguntou-lhe se já vinha entregar o carro</w:t>
      </w:r>
      <w:r w:rsidR="0017684D" w:rsidRPr="000B1F41">
        <w:rPr>
          <w:rFonts w:ascii="Tw Cen MT" w:hAnsi="Tw Cen MT"/>
          <w:sz w:val="26"/>
          <w:szCs w:val="26"/>
        </w:rPr>
        <w:t>. Daniel percebeu erradamente que Eduardo perguntava se podia emprestar o carr</w:t>
      </w:r>
      <w:r w:rsidR="00CE43EA" w:rsidRPr="000B1F41">
        <w:rPr>
          <w:rFonts w:ascii="Tw Cen MT" w:hAnsi="Tw Cen MT"/>
          <w:sz w:val="26"/>
          <w:szCs w:val="26"/>
        </w:rPr>
        <w:t>o</w:t>
      </w:r>
      <w:r w:rsidR="0017684D" w:rsidRPr="000B1F41">
        <w:rPr>
          <w:rFonts w:ascii="Tw Cen MT" w:hAnsi="Tw Cen MT"/>
          <w:sz w:val="26"/>
          <w:szCs w:val="26"/>
        </w:rPr>
        <w:t xml:space="preserve"> e respondeu afirmativamente. Eduardo aproveitou para fazer trabalhos de mecânica no objecto, aplicando peças suas. Responda às seguintes questões:</w:t>
      </w:r>
    </w:p>
    <w:p w:rsidR="00D569D5" w:rsidRPr="00511603" w:rsidRDefault="00D569D5" w:rsidP="009F173F">
      <w:pPr>
        <w:shd w:val="clear" w:color="auto" w:fill="EEECE1"/>
        <w:spacing w:line="360" w:lineRule="auto"/>
        <w:jc w:val="both"/>
        <w:rPr>
          <w:rFonts w:ascii="Tw Cen MT" w:hAnsi="Tw Cen MT"/>
          <w:sz w:val="28"/>
          <w:szCs w:val="28"/>
          <w:u w:val="single"/>
        </w:rPr>
      </w:pPr>
    </w:p>
    <w:p w:rsidR="00D569D5" w:rsidRPr="009F173F" w:rsidRDefault="0017684D" w:rsidP="009F173F">
      <w:pPr>
        <w:numPr>
          <w:ilvl w:val="0"/>
          <w:numId w:val="2"/>
        </w:numPr>
        <w:shd w:val="clear" w:color="auto" w:fill="EEECE1"/>
        <w:spacing w:line="360" w:lineRule="auto"/>
        <w:jc w:val="both"/>
        <w:rPr>
          <w:rFonts w:ascii="Tw Cen MT" w:hAnsi="Tw Cen MT"/>
          <w:sz w:val="26"/>
          <w:szCs w:val="26"/>
        </w:rPr>
      </w:pPr>
      <w:r w:rsidRPr="000B1F41">
        <w:rPr>
          <w:rFonts w:ascii="Tw Cen MT" w:hAnsi="Tw Cen MT"/>
          <w:sz w:val="26"/>
          <w:szCs w:val="26"/>
        </w:rPr>
        <w:t>É válido o negócio celebrado no primeiro encontro de Daniel com Eduardo?</w:t>
      </w:r>
    </w:p>
    <w:p w:rsidR="0017684D" w:rsidRPr="000B1F41" w:rsidRDefault="0017684D" w:rsidP="009F173F">
      <w:pPr>
        <w:numPr>
          <w:ilvl w:val="0"/>
          <w:numId w:val="2"/>
        </w:numPr>
        <w:shd w:val="clear" w:color="auto" w:fill="EEECE1"/>
        <w:spacing w:line="360" w:lineRule="auto"/>
        <w:jc w:val="both"/>
        <w:rPr>
          <w:rFonts w:ascii="Tw Cen MT" w:hAnsi="Tw Cen MT"/>
          <w:sz w:val="26"/>
          <w:szCs w:val="26"/>
        </w:rPr>
      </w:pPr>
      <w:r w:rsidRPr="000B1F41">
        <w:rPr>
          <w:rFonts w:ascii="Tw Cen MT" w:hAnsi="Tw Cen MT"/>
          <w:sz w:val="26"/>
          <w:szCs w:val="26"/>
        </w:rPr>
        <w:t>Supondo que as peças aplicadas não podem ser retiradas sem grande prejuízo para o automóvel, que direitos assistem a Eduardo perante Carlos?</w:t>
      </w:r>
    </w:p>
    <w:p w:rsidR="0017684D" w:rsidRDefault="0017684D" w:rsidP="009F173F">
      <w:pPr>
        <w:shd w:val="clear" w:color="auto" w:fill="EEECE1"/>
        <w:spacing w:line="360" w:lineRule="auto"/>
        <w:jc w:val="both"/>
        <w:rPr>
          <w:sz w:val="26"/>
          <w:szCs w:val="26"/>
        </w:rPr>
      </w:pPr>
    </w:p>
    <w:p w:rsidR="00EB7C3E" w:rsidRDefault="00EB7C3E" w:rsidP="009F173F">
      <w:pPr>
        <w:spacing w:line="360" w:lineRule="auto"/>
        <w:jc w:val="both"/>
        <w:rPr>
          <w:rFonts w:ascii="Tw Cen MT" w:hAnsi="Tw Cen MT"/>
        </w:rPr>
      </w:pPr>
    </w:p>
    <w:p w:rsidR="0057720E" w:rsidRDefault="0057720E" w:rsidP="009F173F">
      <w:pPr>
        <w:spacing w:line="360" w:lineRule="auto"/>
        <w:jc w:val="both"/>
        <w:rPr>
          <w:rFonts w:ascii="Tw Cen MT" w:hAnsi="Tw Cen MT"/>
          <w:b/>
        </w:rPr>
      </w:pPr>
      <w:r>
        <w:rPr>
          <w:rFonts w:ascii="Tw Cen MT" w:hAnsi="Tw Cen MT"/>
          <w:b/>
        </w:rPr>
        <w:t>Resolução do caso a):</w:t>
      </w:r>
    </w:p>
    <w:p w:rsidR="0057720E" w:rsidRPr="0057720E" w:rsidRDefault="0017684D" w:rsidP="009F173F">
      <w:pPr>
        <w:numPr>
          <w:ilvl w:val="0"/>
          <w:numId w:val="9"/>
        </w:numPr>
        <w:spacing w:line="360" w:lineRule="auto"/>
        <w:jc w:val="both"/>
        <w:rPr>
          <w:rFonts w:ascii="Tw Cen MT" w:hAnsi="Tw Cen MT"/>
          <w:b/>
        </w:rPr>
      </w:pPr>
      <w:r w:rsidRPr="0057720E">
        <w:rPr>
          <w:rFonts w:ascii="Tw Cen MT" w:hAnsi="Tw Cen MT"/>
        </w:rPr>
        <w:t xml:space="preserve">O carro é coisa corpórea, </w:t>
      </w:r>
      <w:r w:rsidR="0057720E" w:rsidRPr="0057720E">
        <w:rPr>
          <w:rFonts w:ascii="Tw Cen MT" w:hAnsi="Tw Cen MT"/>
        </w:rPr>
        <w:t>apreensível</w:t>
      </w:r>
      <w:r w:rsidRPr="0057720E">
        <w:rPr>
          <w:rFonts w:ascii="Tw Cen MT" w:hAnsi="Tw Cen MT"/>
        </w:rPr>
        <w:t xml:space="preserve"> pelos </w:t>
      </w:r>
      <w:r w:rsidR="0057720E">
        <w:rPr>
          <w:rFonts w:ascii="Tw Cen MT" w:hAnsi="Tw Cen MT"/>
        </w:rPr>
        <w:t>sentidos. É também</w:t>
      </w:r>
      <w:r w:rsidRPr="0057720E">
        <w:rPr>
          <w:rFonts w:ascii="Tw Cen MT" w:hAnsi="Tw Cen MT"/>
        </w:rPr>
        <w:t xml:space="preserve"> uma coisa móvel </w:t>
      </w:r>
      <w:r w:rsidR="0057720E">
        <w:rPr>
          <w:rFonts w:ascii="Tw Cen MT" w:hAnsi="Tw Cen MT"/>
        </w:rPr>
        <w:t>segundo dispõe artigo</w:t>
      </w:r>
      <w:r w:rsidRPr="0057720E">
        <w:rPr>
          <w:rFonts w:ascii="Tw Cen MT" w:hAnsi="Tw Cen MT"/>
        </w:rPr>
        <w:t xml:space="preserve"> 205.º</w:t>
      </w:r>
      <w:r w:rsidR="0057720E">
        <w:rPr>
          <w:rFonts w:ascii="Tw Cen MT" w:hAnsi="Tw Cen MT"/>
        </w:rPr>
        <w:t xml:space="preserve"> e logo susceptível de apreensão física (através do direito de propriedade) pelo disposto no artigo 1302.º. </w:t>
      </w:r>
      <w:r w:rsidR="0057720E" w:rsidRPr="0057720E">
        <w:rPr>
          <w:rFonts w:ascii="Tw Cen MT" w:hAnsi="Tw Cen MT"/>
        </w:rPr>
        <w:t xml:space="preserve"> </w:t>
      </w:r>
    </w:p>
    <w:p w:rsidR="0057720E" w:rsidRDefault="0017684D" w:rsidP="009F173F">
      <w:pPr>
        <w:numPr>
          <w:ilvl w:val="0"/>
          <w:numId w:val="9"/>
        </w:numPr>
        <w:spacing w:line="360" w:lineRule="auto"/>
        <w:jc w:val="both"/>
        <w:rPr>
          <w:rFonts w:ascii="Tw Cen MT" w:hAnsi="Tw Cen MT"/>
        </w:rPr>
      </w:pPr>
      <w:r w:rsidRPr="0057720E">
        <w:rPr>
          <w:rFonts w:ascii="Tw Cen MT" w:hAnsi="Tw Cen MT"/>
        </w:rPr>
        <w:t>O problema que se levanta é o da legitimidade porque se trata de uma venda de bem alheio</w:t>
      </w:r>
      <w:r w:rsidR="0057720E">
        <w:rPr>
          <w:rFonts w:ascii="Tw Cen MT" w:hAnsi="Tw Cen MT"/>
        </w:rPr>
        <w:t>, de C,</w:t>
      </w:r>
      <w:r w:rsidRPr="0057720E">
        <w:rPr>
          <w:rFonts w:ascii="Tw Cen MT" w:hAnsi="Tw Cen MT"/>
        </w:rPr>
        <w:t xml:space="preserve"> que em regra é nula pelo disposto no 892.º.</w:t>
      </w:r>
      <w:r w:rsidR="0057720E">
        <w:rPr>
          <w:rFonts w:ascii="Tw Cen MT" w:hAnsi="Tw Cen MT"/>
        </w:rPr>
        <w:t xml:space="preserve"> </w:t>
      </w:r>
      <w:r w:rsidRPr="0057720E">
        <w:rPr>
          <w:rFonts w:ascii="Tw Cen MT" w:hAnsi="Tw Cen MT"/>
        </w:rPr>
        <w:t>No entanto não se trata de uma situação regular mas sim da venda de um coisa que será deixada em testamento para quem está a fazer a venda</w:t>
      </w:r>
      <w:r w:rsidR="0057720E">
        <w:rPr>
          <w:rFonts w:ascii="Tw Cen MT" w:hAnsi="Tw Cen MT"/>
        </w:rPr>
        <w:t>, D</w:t>
      </w:r>
      <w:r w:rsidRPr="0057720E">
        <w:rPr>
          <w:rFonts w:ascii="Tw Cen MT" w:hAnsi="Tw Cen MT"/>
        </w:rPr>
        <w:t>. Trata-se da venda de uma coisa móvel futura que é valid</w:t>
      </w:r>
      <w:r w:rsidR="0057720E" w:rsidRPr="0057720E">
        <w:rPr>
          <w:rFonts w:ascii="Tw Cen MT" w:hAnsi="Tw Cen MT"/>
        </w:rPr>
        <w:t>a</w:t>
      </w:r>
      <w:r w:rsidRPr="0057720E">
        <w:rPr>
          <w:rFonts w:ascii="Tw Cen MT" w:hAnsi="Tw Cen MT"/>
        </w:rPr>
        <w:t xml:space="preserve"> </w:t>
      </w:r>
      <w:r w:rsidR="0057720E">
        <w:rPr>
          <w:rFonts w:ascii="Tw Cen MT" w:hAnsi="Tw Cen MT"/>
        </w:rPr>
        <w:t>à luz do 893.º.</w:t>
      </w:r>
    </w:p>
    <w:p w:rsidR="0057720E" w:rsidRDefault="0057720E" w:rsidP="009F173F">
      <w:pPr>
        <w:numPr>
          <w:ilvl w:val="0"/>
          <w:numId w:val="9"/>
        </w:numPr>
        <w:spacing w:line="360" w:lineRule="auto"/>
        <w:jc w:val="both"/>
        <w:rPr>
          <w:rFonts w:ascii="Tw Cen MT" w:hAnsi="Tw Cen MT"/>
        </w:rPr>
      </w:pPr>
      <w:r>
        <w:rPr>
          <w:rFonts w:ascii="Tw Cen MT" w:hAnsi="Tw Cen MT"/>
        </w:rPr>
        <w:t>A</w:t>
      </w:r>
      <w:r w:rsidR="0017684D" w:rsidRPr="0057720E">
        <w:rPr>
          <w:rFonts w:ascii="Tw Cen MT" w:hAnsi="Tw Cen MT"/>
        </w:rPr>
        <w:t xml:space="preserve"> regra a aplicar quanto à transmissão da propriedade é a do</w:t>
      </w:r>
      <w:r w:rsidRPr="0057720E">
        <w:rPr>
          <w:rFonts w:ascii="Tw Cen MT" w:hAnsi="Tw Cen MT"/>
        </w:rPr>
        <w:t xml:space="preserve"> artigo</w:t>
      </w:r>
      <w:r w:rsidR="0017684D" w:rsidRPr="0057720E">
        <w:rPr>
          <w:rFonts w:ascii="Tw Cen MT" w:hAnsi="Tw Cen MT"/>
        </w:rPr>
        <w:t xml:space="preserve"> 408.º/2 ou</w:t>
      </w:r>
      <w:r>
        <w:rPr>
          <w:rFonts w:ascii="Tw Cen MT" w:hAnsi="Tw Cen MT"/>
        </w:rPr>
        <w:t xml:space="preserve"> a</w:t>
      </w:r>
      <w:r w:rsidRPr="0057720E">
        <w:rPr>
          <w:rFonts w:ascii="Tw Cen MT" w:hAnsi="Tw Cen MT"/>
        </w:rPr>
        <w:t xml:space="preserve"> do artigo</w:t>
      </w:r>
      <w:r w:rsidR="0017684D" w:rsidRPr="0057720E">
        <w:rPr>
          <w:rFonts w:ascii="Tw Cen MT" w:hAnsi="Tw Cen MT"/>
        </w:rPr>
        <w:t xml:space="preserve"> 895.º</w:t>
      </w:r>
      <w:r>
        <w:rPr>
          <w:rFonts w:ascii="Tw Cen MT" w:hAnsi="Tw Cen MT"/>
        </w:rPr>
        <w:t>:</w:t>
      </w:r>
      <w:r w:rsidRPr="0057720E">
        <w:rPr>
          <w:rFonts w:ascii="Tw Cen MT" w:hAnsi="Tw Cen MT"/>
        </w:rPr>
        <w:t xml:space="preserve"> E</w:t>
      </w:r>
      <w:r w:rsidR="0017684D" w:rsidRPr="0057720E">
        <w:rPr>
          <w:rFonts w:ascii="Tw Cen MT" w:hAnsi="Tw Cen MT"/>
        </w:rPr>
        <w:t xml:space="preserve"> torna-se proprietário quando D, por via </w:t>
      </w:r>
      <w:r>
        <w:rPr>
          <w:rFonts w:ascii="Tw Cen MT" w:hAnsi="Tw Cen MT"/>
        </w:rPr>
        <w:t>d</w:t>
      </w:r>
      <w:r w:rsidR="0017684D" w:rsidRPr="0057720E">
        <w:rPr>
          <w:rFonts w:ascii="Tw Cen MT" w:hAnsi="Tw Cen MT"/>
        </w:rPr>
        <w:t xml:space="preserve">o legado, adquirir a propriedade sobre a coisa transmitida. </w:t>
      </w:r>
    </w:p>
    <w:p w:rsidR="0057720E" w:rsidRPr="0057720E" w:rsidRDefault="0057720E" w:rsidP="009F173F">
      <w:pPr>
        <w:numPr>
          <w:ilvl w:val="0"/>
          <w:numId w:val="9"/>
        </w:numPr>
        <w:spacing w:line="360" w:lineRule="auto"/>
        <w:jc w:val="both"/>
        <w:rPr>
          <w:rFonts w:ascii="Tw Cen MT" w:hAnsi="Tw Cen MT"/>
        </w:rPr>
      </w:pPr>
      <w:r>
        <w:rPr>
          <w:rFonts w:ascii="Tw Cen MT" w:hAnsi="Tw Cen MT"/>
        </w:rPr>
        <w:t xml:space="preserve">Até que ocorra a transmissão e o negócio se concretize </w:t>
      </w:r>
      <w:r w:rsidRPr="0057720E">
        <w:rPr>
          <w:rFonts w:ascii="Tw Cen MT" w:hAnsi="Tw Cen MT"/>
        </w:rPr>
        <w:t>deve ser seguido o disposto no artigo</w:t>
      </w:r>
      <w:r w:rsidR="0017684D" w:rsidRPr="0057720E">
        <w:rPr>
          <w:rFonts w:ascii="Tw Cen MT" w:hAnsi="Tw Cen MT"/>
        </w:rPr>
        <w:t xml:space="preserve"> 880.º/1.</w:t>
      </w:r>
    </w:p>
    <w:p w:rsidR="0057720E" w:rsidRDefault="0057720E" w:rsidP="009F173F">
      <w:pPr>
        <w:spacing w:line="360" w:lineRule="auto"/>
        <w:jc w:val="both"/>
        <w:rPr>
          <w:rFonts w:ascii="Tw Cen MT" w:hAnsi="Tw Cen MT"/>
          <w:b/>
        </w:rPr>
      </w:pPr>
    </w:p>
    <w:p w:rsidR="0057720E" w:rsidRDefault="0057720E" w:rsidP="009F173F">
      <w:pPr>
        <w:spacing w:line="360" w:lineRule="auto"/>
        <w:jc w:val="both"/>
        <w:rPr>
          <w:rFonts w:ascii="Tw Cen MT" w:hAnsi="Tw Cen MT"/>
          <w:b/>
        </w:rPr>
      </w:pPr>
      <w:r>
        <w:rPr>
          <w:rFonts w:ascii="Tw Cen MT" w:hAnsi="Tw Cen MT"/>
          <w:b/>
        </w:rPr>
        <w:lastRenderedPageBreak/>
        <w:t>Resolução do caso b):</w:t>
      </w:r>
    </w:p>
    <w:p w:rsidR="0039726C" w:rsidRDefault="0017684D" w:rsidP="009F173F">
      <w:pPr>
        <w:numPr>
          <w:ilvl w:val="0"/>
          <w:numId w:val="10"/>
        </w:numPr>
        <w:spacing w:line="360" w:lineRule="auto"/>
        <w:jc w:val="both"/>
        <w:rPr>
          <w:rFonts w:ascii="Tw Cen MT" w:hAnsi="Tw Cen MT"/>
        </w:rPr>
      </w:pPr>
      <w:r w:rsidRPr="0057720E">
        <w:rPr>
          <w:rFonts w:ascii="Tw Cen MT" w:hAnsi="Tw Cen MT"/>
        </w:rPr>
        <w:t>E está numa situação de posse</w:t>
      </w:r>
      <w:r w:rsidR="0039726C" w:rsidRPr="0039726C">
        <w:rPr>
          <w:rFonts w:ascii="Tw Cen MT" w:hAnsi="Tw Cen MT"/>
        </w:rPr>
        <w:t xml:space="preserve"> </w:t>
      </w:r>
      <w:r w:rsidR="0039726C" w:rsidRPr="0057720E">
        <w:rPr>
          <w:rFonts w:ascii="Tw Cen MT" w:hAnsi="Tw Cen MT"/>
        </w:rPr>
        <w:t>segundo o</w:t>
      </w:r>
      <w:r w:rsidR="0039726C">
        <w:rPr>
          <w:rFonts w:ascii="Tw Cen MT" w:hAnsi="Tw Cen MT"/>
        </w:rPr>
        <w:t xml:space="preserve"> disposto no artigo</w:t>
      </w:r>
      <w:r w:rsidR="0039726C" w:rsidRPr="0057720E">
        <w:rPr>
          <w:rFonts w:ascii="Tw Cen MT" w:hAnsi="Tw Cen MT"/>
        </w:rPr>
        <w:t xml:space="preserve"> 1251.º</w:t>
      </w:r>
      <w:r w:rsidRPr="0057720E">
        <w:rPr>
          <w:rFonts w:ascii="Tw Cen MT" w:hAnsi="Tw Cen MT"/>
        </w:rPr>
        <w:t>, posse meramente formal que não corresponde à tit</w:t>
      </w:r>
      <w:r w:rsidR="0039726C">
        <w:rPr>
          <w:rFonts w:ascii="Tw Cen MT" w:hAnsi="Tw Cen MT"/>
        </w:rPr>
        <w:t>ularidade do direito formal (direito de propriedade).</w:t>
      </w:r>
      <w:r w:rsidRPr="0057720E">
        <w:rPr>
          <w:rFonts w:ascii="Tw Cen MT" w:hAnsi="Tw Cen MT"/>
        </w:rPr>
        <w:t xml:space="preserve"> </w:t>
      </w:r>
    </w:p>
    <w:p w:rsidR="0039726C" w:rsidRDefault="0017684D" w:rsidP="009F173F">
      <w:pPr>
        <w:numPr>
          <w:ilvl w:val="0"/>
          <w:numId w:val="10"/>
        </w:numPr>
        <w:spacing w:line="360" w:lineRule="auto"/>
        <w:jc w:val="both"/>
        <w:rPr>
          <w:rFonts w:ascii="Tw Cen MT" w:hAnsi="Tw Cen MT"/>
        </w:rPr>
      </w:pPr>
      <w:r w:rsidRPr="0057720E">
        <w:rPr>
          <w:rFonts w:ascii="Tw Cen MT" w:hAnsi="Tw Cen MT"/>
        </w:rPr>
        <w:t xml:space="preserve">E é possuidor de boa fé segundo o </w:t>
      </w:r>
      <w:r w:rsidR="0039726C">
        <w:rPr>
          <w:rFonts w:ascii="Tw Cen MT" w:hAnsi="Tw Cen MT"/>
        </w:rPr>
        <w:t xml:space="preserve">artigo </w:t>
      </w:r>
      <w:r w:rsidRPr="0057720E">
        <w:rPr>
          <w:rFonts w:ascii="Tw Cen MT" w:hAnsi="Tw Cen MT"/>
        </w:rPr>
        <w:t xml:space="preserve">1260.º. </w:t>
      </w:r>
    </w:p>
    <w:p w:rsidR="0017684D" w:rsidRPr="0039726C" w:rsidRDefault="0017684D" w:rsidP="009F173F">
      <w:pPr>
        <w:numPr>
          <w:ilvl w:val="0"/>
          <w:numId w:val="10"/>
        </w:numPr>
        <w:spacing w:line="360" w:lineRule="auto"/>
        <w:jc w:val="both"/>
        <w:rPr>
          <w:rFonts w:ascii="Tw Cen MT" w:hAnsi="Tw Cen MT"/>
        </w:rPr>
      </w:pPr>
      <w:r w:rsidRPr="0057720E">
        <w:rPr>
          <w:rFonts w:ascii="Tw Cen MT" w:hAnsi="Tw Cen MT"/>
        </w:rPr>
        <w:t xml:space="preserve">Relativamente à </w:t>
      </w:r>
      <w:r w:rsidR="0039726C" w:rsidRPr="0057720E">
        <w:rPr>
          <w:rFonts w:ascii="Tw Cen MT" w:hAnsi="Tw Cen MT"/>
        </w:rPr>
        <w:t>indemnização</w:t>
      </w:r>
      <w:r w:rsidRPr="0057720E">
        <w:rPr>
          <w:rFonts w:ascii="Tw Cen MT" w:hAnsi="Tw Cen MT"/>
        </w:rPr>
        <w:t xml:space="preserve"> pelas benfeitorias feitas na coisa releva</w:t>
      </w:r>
      <w:r w:rsidR="0039726C">
        <w:rPr>
          <w:rFonts w:ascii="Tw Cen MT" w:hAnsi="Tw Cen MT"/>
        </w:rPr>
        <w:t>m</w:t>
      </w:r>
      <w:r w:rsidRPr="0057720E">
        <w:rPr>
          <w:rFonts w:ascii="Tw Cen MT" w:hAnsi="Tw Cen MT"/>
        </w:rPr>
        <w:t xml:space="preserve"> o</w:t>
      </w:r>
      <w:r w:rsidR="0039726C">
        <w:rPr>
          <w:rFonts w:ascii="Tw Cen MT" w:hAnsi="Tw Cen MT"/>
        </w:rPr>
        <w:t>s artigos</w:t>
      </w:r>
      <w:r w:rsidRPr="0057720E">
        <w:rPr>
          <w:rFonts w:ascii="Tw Cen MT" w:hAnsi="Tw Cen MT"/>
        </w:rPr>
        <w:t xml:space="preserve"> 127</w:t>
      </w:r>
      <w:r w:rsidR="0039726C">
        <w:rPr>
          <w:rFonts w:ascii="Tw Cen MT" w:hAnsi="Tw Cen MT"/>
        </w:rPr>
        <w:t xml:space="preserve">3.º e </w:t>
      </w:r>
      <w:r w:rsidRPr="0057720E">
        <w:rPr>
          <w:rFonts w:ascii="Tw Cen MT" w:hAnsi="Tw Cen MT"/>
        </w:rPr>
        <w:t xml:space="preserve"> 1275.º.</w:t>
      </w:r>
      <w:r w:rsidR="0039726C">
        <w:rPr>
          <w:rFonts w:ascii="Tw Cen MT" w:hAnsi="Tw Cen MT"/>
        </w:rPr>
        <w:t xml:space="preserve"> </w:t>
      </w:r>
      <w:r w:rsidRPr="0039726C">
        <w:rPr>
          <w:rFonts w:ascii="Tw Cen MT" w:hAnsi="Tw Cen MT"/>
        </w:rPr>
        <w:t xml:space="preserve">Sobre o 1273.º, diz-nos o n.º 2 que se opera a indemnização pelas regras do </w:t>
      </w:r>
      <w:r w:rsidR="0039726C" w:rsidRPr="0039726C">
        <w:rPr>
          <w:rFonts w:ascii="Tw Cen MT" w:hAnsi="Tw Cen MT"/>
        </w:rPr>
        <w:t>enriquecimento</w:t>
      </w:r>
      <w:r w:rsidRPr="0039726C">
        <w:rPr>
          <w:rFonts w:ascii="Tw Cen MT" w:hAnsi="Tw Cen MT"/>
        </w:rPr>
        <w:t xml:space="preserve"> sem causa</w:t>
      </w:r>
      <w:r w:rsidR="0039726C" w:rsidRPr="0039726C">
        <w:rPr>
          <w:rFonts w:ascii="Tw Cen MT" w:hAnsi="Tw Cen MT"/>
        </w:rPr>
        <w:t>,</w:t>
      </w:r>
      <w:r w:rsidRPr="0039726C">
        <w:rPr>
          <w:rFonts w:ascii="Tw Cen MT" w:hAnsi="Tw Cen MT"/>
        </w:rPr>
        <w:t xml:space="preserve"> ou seja, o carro vale 25000€ e são feitas despesas</w:t>
      </w:r>
      <w:r w:rsidR="0039726C" w:rsidRPr="0039726C">
        <w:rPr>
          <w:rFonts w:ascii="Tw Cen MT" w:hAnsi="Tw Cen MT"/>
        </w:rPr>
        <w:t xml:space="preserve"> na coisa</w:t>
      </w:r>
      <w:r w:rsidRPr="0039726C">
        <w:rPr>
          <w:rFonts w:ascii="Tw Cen MT" w:hAnsi="Tw Cen MT"/>
        </w:rPr>
        <w:t xml:space="preserve"> no valor de 1000€ no entanto</w:t>
      </w:r>
      <w:r w:rsidR="0039726C" w:rsidRPr="0039726C">
        <w:rPr>
          <w:rFonts w:ascii="Tw Cen MT" w:hAnsi="Tw Cen MT"/>
        </w:rPr>
        <w:t xml:space="preserve"> o valor do carro</w:t>
      </w:r>
      <w:r w:rsidRPr="0039726C">
        <w:rPr>
          <w:rFonts w:ascii="Tw Cen MT" w:hAnsi="Tw Cen MT"/>
        </w:rPr>
        <w:t xml:space="preserve"> aumenta </w:t>
      </w:r>
      <w:r w:rsidR="0039726C" w:rsidRPr="0039726C">
        <w:rPr>
          <w:rFonts w:ascii="Tw Cen MT" w:hAnsi="Tw Cen MT"/>
        </w:rPr>
        <w:t xml:space="preserve">em apenas </w:t>
      </w:r>
      <w:r w:rsidRPr="0039726C">
        <w:rPr>
          <w:rFonts w:ascii="Tw Cen MT" w:hAnsi="Tw Cen MT"/>
        </w:rPr>
        <w:t xml:space="preserve">500€ passando </w:t>
      </w:r>
      <w:r w:rsidR="0039726C" w:rsidRPr="0039726C">
        <w:rPr>
          <w:rFonts w:ascii="Tw Cen MT" w:hAnsi="Tw Cen MT"/>
        </w:rPr>
        <w:t>a valer</w:t>
      </w:r>
      <w:r w:rsidRPr="0039726C">
        <w:rPr>
          <w:rFonts w:ascii="Tw Cen MT" w:hAnsi="Tw Cen MT"/>
        </w:rPr>
        <w:t xml:space="preserve"> 25500€. O valor a ressarcir</w:t>
      </w:r>
      <w:r w:rsidR="0039726C" w:rsidRPr="0039726C">
        <w:rPr>
          <w:rFonts w:ascii="Tw Cen MT" w:hAnsi="Tw Cen MT"/>
        </w:rPr>
        <w:t xml:space="preserve"> pelo bem feitoria corresponde à diferença e logo a</w:t>
      </w:r>
      <w:r w:rsidRPr="0039726C">
        <w:rPr>
          <w:rFonts w:ascii="Tw Cen MT" w:hAnsi="Tw Cen MT"/>
        </w:rPr>
        <w:t xml:space="preserve"> 500€ e não 1000€. </w:t>
      </w:r>
    </w:p>
    <w:p w:rsidR="0039726C" w:rsidRPr="0057720E" w:rsidRDefault="0039726C" w:rsidP="009F173F">
      <w:pPr>
        <w:spacing w:line="360" w:lineRule="auto"/>
        <w:ind w:left="360"/>
        <w:jc w:val="both"/>
        <w:rPr>
          <w:rFonts w:ascii="Tw Cen MT" w:hAnsi="Tw Cen MT"/>
          <w:b/>
        </w:rPr>
      </w:pPr>
    </w:p>
    <w:sectPr w:rsidR="0039726C" w:rsidRPr="0057720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AB22F8"/>
    <w:multiLevelType w:val="hybridMultilevel"/>
    <w:tmpl w:val="797E51E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B132E9"/>
    <w:multiLevelType w:val="hybridMultilevel"/>
    <w:tmpl w:val="B5F2A320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3A3759"/>
    <w:multiLevelType w:val="multilevel"/>
    <w:tmpl w:val="02F4C61E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36615BE5"/>
    <w:multiLevelType w:val="hybridMultilevel"/>
    <w:tmpl w:val="47E482CA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9037819"/>
    <w:multiLevelType w:val="multilevel"/>
    <w:tmpl w:val="0816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5">
    <w:nsid w:val="42476608"/>
    <w:multiLevelType w:val="hybridMultilevel"/>
    <w:tmpl w:val="28CA4B6E"/>
    <w:lvl w:ilvl="0" w:tplc="4FC241E8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E124DA6"/>
    <w:multiLevelType w:val="hybridMultilevel"/>
    <w:tmpl w:val="3BEC5542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2363ABD"/>
    <w:multiLevelType w:val="hybridMultilevel"/>
    <w:tmpl w:val="62AE18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576033DF"/>
    <w:multiLevelType w:val="hybridMultilevel"/>
    <w:tmpl w:val="73E45BEE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1223382"/>
    <w:multiLevelType w:val="hybridMultilevel"/>
    <w:tmpl w:val="4384B4DC"/>
    <w:lvl w:ilvl="0" w:tplc="CEAAC87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6A517F75"/>
    <w:multiLevelType w:val="hybridMultilevel"/>
    <w:tmpl w:val="BDD2B1A4"/>
    <w:lvl w:ilvl="0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7EFF4653"/>
    <w:multiLevelType w:val="hybridMultilevel"/>
    <w:tmpl w:val="99C47132"/>
    <w:lvl w:ilvl="0" w:tplc="F02677E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</w:num>
  <w:num w:numId="2">
    <w:abstractNumId w:val="8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11"/>
  </w:num>
  <w:num w:numId="8">
    <w:abstractNumId w:val="0"/>
  </w:num>
  <w:num w:numId="9">
    <w:abstractNumId w:val="5"/>
  </w:num>
  <w:num w:numId="10">
    <w:abstractNumId w:val="9"/>
  </w:num>
  <w:num w:numId="11">
    <w:abstractNumId w:val="4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attachedTemplate r:id="rId1"/>
  <w:stylePaneFormatFilter w:val="3F01"/>
  <w:defaultTabStop w:val="708"/>
  <w:drawingGridVerticalSpacing w:val="156"/>
  <w:displayHorizontalDrawingGridEvery w:val="0"/>
  <w:displayVerticalDrawingGridEvery w:val="2"/>
  <w:doNotShadeFormData/>
  <w:characterSpacingControl w:val="doNotCompress"/>
  <w:doNotValidateAgainstSchema/>
  <w:doNotDemarcateInvalidXml/>
  <w:compat>
    <w:spaceForUL/>
    <w:balanceSingleByteDoubleByteWidth/>
    <w:doNotLeaveBackslashAlone/>
    <w:ulTrailSpace/>
    <w:doNotExpandShiftReturn/>
  </w:compat>
  <w:rsids>
    <w:rsidRoot w:val="00172A27"/>
    <w:rsid w:val="00086F84"/>
    <w:rsid w:val="000B1F41"/>
    <w:rsid w:val="001124E4"/>
    <w:rsid w:val="00125AAC"/>
    <w:rsid w:val="00125D08"/>
    <w:rsid w:val="0017684D"/>
    <w:rsid w:val="00225C39"/>
    <w:rsid w:val="0039726C"/>
    <w:rsid w:val="003E3FE6"/>
    <w:rsid w:val="004566F5"/>
    <w:rsid w:val="00511603"/>
    <w:rsid w:val="0057720E"/>
    <w:rsid w:val="00581E09"/>
    <w:rsid w:val="006D3395"/>
    <w:rsid w:val="007B06B6"/>
    <w:rsid w:val="009E3EDF"/>
    <w:rsid w:val="009F173F"/>
    <w:rsid w:val="00A84BD9"/>
    <w:rsid w:val="00CE43EA"/>
    <w:rsid w:val="00D569D5"/>
    <w:rsid w:val="00E24789"/>
    <w:rsid w:val="00E43BF1"/>
    <w:rsid w:val="00E97A84"/>
    <w:rsid w:val="00EB7C3E"/>
    <w:rsid w:val="00F05D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arcter"/>
    <w:qFormat/>
    <w:pPr>
      <w:spacing w:before="340" w:after="320" w:line="360" w:lineRule="auto"/>
      <w:outlineLvl w:val="0"/>
    </w:pPr>
    <w:rPr>
      <w:rFonts w:ascii="Tw Cen MT" w:hAnsi="Tw Cen MT"/>
      <w:b/>
      <w:bCs/>
      <w:kern w:val="44"/>
      <w:sz w:val="44"/>
      <w:szCs w:val="44"/>
    </w:rPr>
  </w:style>
  <w:style w:type="character" w:default="1" w:styleId="Tipodeletrapredefinidodopargrafo">
    <w:name w:val="Default Paragraph Font"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arcter">
    <w:name w:val="Título 1 Carácter"/>
    <w:basedOn w:val="Tipodeletrapredefinidodopargrafo"/>
    <w:link w:val="Ttulo1"/>
    <w:rPr>
      <w:rFonts w:ascii="Tw Cen MT" w:hAnsi="Tw Cen MT"/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wp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TotalTime>0</TotalTime>
  <Pages>4</Pages>
  <Words>874</Words>
  <Characters>4722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朱熠锷</dc:creator>
  <cp:lastModifiedBy>Tiago</cp:lastModifiedBy>
  <cp:revision>2</cp:revision>
  <dcterms:created xsi:type="dcterms:W3CDTF">2012-05-13T07:03:00Z</dcterms:created>
  <dcterms:modified xsi:type="dcterms:W3CDTF">2012-05-13T07:03:00Z</dcterms:modified>
</cp:coreProperties>
</file>