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FB" w:rsidRPr="001C094B" w:rsidRDefault="001C094B" w:rsidP="009D56CF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1C094B">
        <w:rPr>
          <w:rFonts w:ascii="Times New Roman" w:hAnsi="Times New Roman" w:cs="Times New Roman"/>
          <w:sz w:val="24"/>
        </w:rPr>
        <w:t>Exmº Senhor Dr. Juiz de Direito</w:t>
      </w:r>
    </w:p>
    <w:p w:rsidR="001C094B" w:rsidRPr="001C094B" w:rsidRDefault="001C094B" w:rsidP="009D56CF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1C094B">
        <w:rPr>
          <w:rFonts w:ascii="Times New Roman" w:hAnsi="Times New Roman" w:cs="Times New Roman"/>
          <w:sz w:val="24"/>
        </w:rPr>
        <w:t>Tribunal Judicial de Ponte de Barca</w:t>
      </w:r>
    </w:p>
    <w:p w:rsidR="001C094B" w:rsidRPr="001C094B" w:rsidRDefault="001C094B" w:rsidP="009D56CF">
      <w:pPr>
        <w:spacing w:line="360" w:lineRule="auto"/>
        <w:rPr>
          <w:rFonts w:ascii="Times New Roman" w:hAnsi="Times New Roman" w:cs="Times New Roman"/>
          <w:sz w:val="24"/>
        </w:rPr>
      </w:pPr>
      <w:r w:rsidRPr="001C094B">
        <w:rPr>
          <w:rFonts w:ascii="Times New Roman" w:hAnsi="Times New Roman" w:cs="Times New Roman"/>
          <w:sz w:val="24"/>
        </w:rPr>
        <w:t>Contestação de:</w:t>
      </w:r>
    </w:p>
    <w:p w:rsidR="001C094B" w:rsidRPr="001C094B" w:rsidRDefault="001C094B" w:rsidP="009D56CF">
      <w:pPr>
        <w:spacing w:line="360" w:lineRule="auto"/>
        <w:rPr>
          <w:rFonts w:ascii="Times New Roman" w:hAnsi="Times New Roman" w:cs="Times New Roman"/>
          <w:sz w:val="24"/>
        </w:rPr>
      </w:pPr>
      <w:r w:rsidRPr="001C094B">
        <w:rPr>
          <w:rFonts w:ascii="Times New Roman" w:hAnsi="Times New Roman" w:cs="Times New Roman"/>
          <w:b/>
          <w:sz w:val="24"/>
        </w:rPr>
        <w:t>Banco Natural SA</w:t>
      </w:r>
      <w:r w:rsidRPr="001C094B">
        <w:rPr>
          <w:rFonts w:ascii="Times New Roman" w:hAnsi="Times New Roman" w:cs="Times New Roman"/>
          <w:sz w:val="24"/>
        </w:rPr>
        <w:t>, NIPC 500 120 521, com sede em Lisboa, na Rua Mouzinho da Silveira, nº21</w:t>
      </w:r>
    </w:p>
    <w:p w:rsidR="001C094B" w:rsidRPr="001C094B" w:rsidRDefault="001C094B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1C094B" w:rsidRPr="008F7CE5" w:rsidRDefault="001C094B" w:rsidP="009D56C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C094B" w:rsidRPr="008F7CE5" w:rsidRDefault="001C094B" w:rsidP="008F7CE5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7CE5">
        <w:rPr>
          <w:rFonts w:ascii="Times New Roman" w:hAnsi="Times New Roman" w:cs="Times New Roman"/>
          <w:b/>
          <w:sz w:val="30"/>
          <w:szCs w:val="30"/>
        </w:rPr>
        <w:t>ACÇÃO DE CONTESTAÇÃO SOB A FORMA ORDINÁRIA,</w:t>
      </w:r>
    </w:p>
    <w:p w:rsidR="001C094B" w:rsidRDefault="001C094B" w:rsidP="009D56C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faz nos termos e com os fundamentos seguintes:</w:t>
      </w:r>
    </w:p>
    <w:p w:rsidR="001C094B" w:rsidRDefault="001C094B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1C094B" w:rsidRPr="00FF73ED" w:rsidRDefault="001C094B" w:rsidP="009D56C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F73ED">
        <w:rPr>
          <w:rFonts w:ascii="Times New Roman" w:hAnsi="Times New Roman" w:cs="Times New Roman"/>
          <w:b/>
          <w:sz w:val="24"/>
        </w:rPr>
        <w:t>DOS FACTOS</w:t>
      </w:r>
    </w:p>
    <w:p w:rsidR="001C094B" w:rsidRPr="00FF73ED" w:rsidRDefault="001C094B" w:rsidP="009D56C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F73ED">
        <w:rPr>
          <w:rFonts w:ascii="Times New Roman" w:hAnsi="Times New Roman" w:cs="Times New Roman"/>
          <w:b/>
          <w:sz w:val="24"/>
        </w:rPr>
        <w:t>1º</w:t>
      </w:r>
    </w:p>
    <w:p w:rsidR="00BE739D" w:rsidRDefault="00FF73ED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Réu António </w:t>
      </w:r>
      <w:r w:rsidR="00BE739D">
        <w:rPr>
          <w:rFonts w:ascii="Times New Roman" w:hAnsi="Times New Roman" w:cs="Times New Roman"/>
          <w:sz w:val="24"/>
        </w:rPr>
        <w:t xml:space="preserve"> realizou um pedido de hipoteca, com o intuito de financiar a aquisição de tendas e out</w:t>
      </w:r>
      <w:r>
        <w:rPr>
          <w:rFonts w:ascii="Times New Roman" w:hAnsi="Times New Roman" w:cs="Times New Roman"/>
          <w:sz w:val="24"/>
        </w:rPr>
        <w:t xml:space="preserve">ros materiais para acampamento. </w:t>
      </w:r>
      <w:r w:rsidR="00BE739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BE739D">
        <w:rPr>
          <w:rFonts w:ascii="Times New Roman" w:hAnsi="Times New Roman" w:cs="Times New Roman"/>
          <w:sz w:val="24"/>
        </w:rPr>
        <w:t>doc. nº1, que se junta e se dá por integralmente reproduzido para todos os efeitos legais</w:t>
      </w:r>
      <w:r w:rsidR="008F7CE5">
        <w:rPr>
          <w:rFonts w:ascii="Times New Roman" w:hAnsi="Times New Roman" w:cs="Times New Roman"/>
          <w:sz w:val="24"/>
        </w:rPr>
        <w:t>.</w:t>
      </w:r>
    </w:p>
    <w:p w:rsidR="00CE7C77" w:rsidRPr="00CE7C77" w:rsidRDefault="00CE7C77" w:rsidP="00CE7C7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E7C77">
        <w:rPr>
          <w:rFonts w:ascii="Times New Roman" w:hAnsi="Times New Roman" w:cs="Times New Roman"/>
          <w:b/>
          <w:sz w:val="24"/>
        </w:rPr>
        <w:t>2º</w:t>
      </w:r>
    </w:p>
    <w:p w:rsidR="00CE7C77" w:rsidRPr="008F7CE5" w:rsidRDefault="00CE7C77" w:rsidP="008F7CE5">
      <w:pPr>
        <w:spacing w:line="360" w:lineRule="auto"/>
        <w:rPr>
          <w:rFonts w:ascii="Arial" w:hAnsi="Arial" w:cs="Arial"/>
          <w:sz w:val="24"/>
          <w:szCs w:val="24"/>
        </w:rPr>
      </w:pPr>
      <w:r w:rsidRPr="008F7CE5">
        <w:rPr>
          <w:rFonts w:ascii="Times New Roman" w:hAnsi="Times New Roman" w:cs="Times New Roman"/>
          <w:sz w:val="24"/>
          <w:szCs w:val="24"/>
        </w:rPr>
        <w:t>O Autor substabeleceu, sem reserva, em Carlos, os poderes que lhe tinham sido conferidos por António no contracto de mandato, com o intuito</w:t>
      </w:r>
      <w:r w:rsidR="00986CD3" w:rsidRPr="008F7CE5">
        <w:rPr>
          <w:rFonts w:ascii="Times New Roman" w:hAnsi="Times New Roman" w:cs="Times New Roman"/>
          <w:sz w:val="24"/>
          <w:szCs w:val="24"/>
        </w:rPr>
        <w:t xml:space="preserve"> de que procurasse a dita propriedade e a comprasse, em nome do Réu António, pelo preço de € 1.000.000,00.</w:t>
      </w:r>
      <w:r w:rsidR="00986CD3" w:rsidRPr="008F7CE5">
        <w:rPr>
          <w:rFonts w:ascii="Arial" w:hAnsi="Arial" w:cs="Arial"/>
          <w:sz w:val="24"/>
          <w:szCs w:val="24"/>
        </w:rPr>
        <w:t xml:space="preserve"> </w:t>
      </w:r>
    </w:p>
    <w:p w:rsidR="00D2040C" w:rsidRPr="00FF73ED" w:rsidRDefault="00CE7C77" w:rsidP="009D56C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3º</w:t>
      </w:r>
    </w:p>
    <w:p w:rsidR="00BE739D" w:rsidRDefault="00BE739D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prédio, </w:t>
      </w:r>
      <w:r w:rsidR="00041342">
        <w:rPr>
          <w:rFonts w:ascii="Times New Roman" w:hAnsi="Times New Roman" w:cs="Times New Roman"/>
          <w:sz w:val="24"/>
        </w:rPr>
        <w:t xml:space="preserve">vendido em 25 de Março de 2010 </w:t>
      </w:r>
      <w:r>
        <w:rPr>
          <w:rFonts w:ascii="Times New Roman" w:hAnsi="Times New Roman" w:cs="Times New Roman"/>
          <w:sz w:val="24"/>
        </w:rPr>
        <w:t>a</w:t>
      </w:r>
      <w:r w:rsidR="00041342">
        <w:rPr>
          <w:rFonts w:ascii="Times New Roman" w:hAnsi="Times New Roman" w:cs="Times New Roman"/>
          <w:sz w:val="24"/>
        </w:rPr>
        <w:t>o Réu</w:t>
      </w:r>
      <w:r>
        <w:rPr>
          <w:rFonts w:ascii="Times New Roman" w:hAnsi="Times New Roman" w:cs="Times New Roman"/>
          <w:sz w:val="24"/>
        </w:rPr>
        <w:t xml:space="preserve"> António, celebrado por escritura públ</w:t>
      </w:r>
      <w:r w:rsidR="00FF73ED">
        <w:rPr>
          <w:rFonts w:ascii="Times New Roman" w:hAnsi="Times New Roman" w:cs="Times New Roman"/>
          <w:sz w:val="24"/>
        </w:rPr>
        <w:t>ica, foi hipotecado a favor do Réu Banco</w:t>
      </w:r>
      <w:r>
        <w:rPr>
          <w:rFonts w:ascii="Times New Roman" w:hAnsi="Times New Roman" w:cs="Times New Roman"/>
          <w:sz w:val="24"/>
        </w:rPr>
        <w:t>,</w:t>
      </w:r>
      <w:r w:rsidR="00041342">
        <w:rPr>
          <w:rFonts w:ascii="Times New Roman" w:hAnsi="Times New Roman" w:cs="Times New Roman"/>
          <w:sz w:val="24"/>
        </w:rPr>
        <w:t xml:space="preserve"> contrato esse </w:t>
      </w:r>
      <w:r>
        <w:rPr>
          <w:rFonts w:ascii="Times New Roman" w:hAnsi="Times New Roman" w:cs="Times New Roman"/>
          <w:sz w:val="24"/>
        </w:rPr>
        <w:t>celebrado no dia 30 de Março de 2010. – doc. nº2, que se junta e se dá por integralmente reproduzido para todos os efeitos legais.</w:t>
      </w:r>
    </w:p>
    <w:p w:rsidR="00F35148" w:rsidRDefault="00F35148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F35148" w:rsidRDefault="00F35148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D2040C" w:rsidRPr="00FF73ED" w:rsidRDefault="00CE7C77" w:rsidP="009D56C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2040C" w:rsidRPr="00FF73ED">
        <w:rPr>
          <w:rFonts w:ascii="Times New Roman" w:hAnsi="Times New Roman" w:cs="Times New Roman"/>
          <w:b/>
          <w:sz w:val="24"/>
        </w:rPr>
        <w:t>º</w:t>
      </w:r>
    </w:p>
    <w:p w:rsidR="00FF73ED" w:rsidRDefault="00BE739D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Aquando do contracto de </w:t>
      </w:r>
      <w:r w:rsidR="00CE7C77">
        <w:rPr>
          <w:rFonts w:ascii="Times New Roman" w:hAnsi="Times New Roman" w:cs="Times New Roman"/>
          <w:sz w:val="24"/>
        </w:rPr>
        <w:t>hipoteca entre</w:t>
      </w:r>
      <w:r w:rsidR="00041342">
        <w:rPr>
          <w:rFonts w:ascii="Times New Roman" w:hAnsi="Times New Roman" w:cs="Times New Roman"/>
          <w:sz w:val="24"/>
        </w:rPr>
        <w:t xml:space="preserve"> o Réu</w:t>
      </w:r>
      <w:r w:rsidR="00CE7C77">
        <w:rPr>
          <w:rFonts w:ascii="Times New Roman" w:hAnsi="Times New Roman" w:cs="Times New Roman"/>
          <w:sz w:val="24"/>
        </w:rPr>
        <w:t xml:space="preserve"> António e o Réu Banco</w:t>
      </w:r>
      <w:r>
        <w:rPr>
          <w:rFonts w:ascii="Times New Roman" w:hAnsi="Times New Roman" w:cs="Times New Roman"/>
          <w:sz w:val="24"/>
        </w:rPr>
        <w:t>, constituiu-se um pacto de preferência</w:t>
      </w:r>
      <w:r w:rsidR="00F35148">
        <w:rPr>
          <w:rFonts w:ascii="Times New Roman" w:hAnsi="Times New Roman" w:cs="Times New Roman"/>
          <w:sz w:val="24"/>
        </w:rPr>
        <w:t xml:space="preserve">. - </w:t>
      </w:r>
      <w:r w:rsidR="00041342">
        <w:rPr>
          <w:rFonts w:ascii="Times New Roman" w:hAnsi="Times New Roman" w:cs="Times New Roman"/>
          <w:sz w:val="24"/>
        </w:rPr>
        <w:t xml:space="preserve">doc nº3, </w:t>
      </w:r>
      <w:r>
        <w:rPr>
          <w:rFonts w:ascii="Times New Roman" w:hAnsi="Times New Roman" w:cs="Times New Roman"/>
          <w:sz w:val="24"/>
        </w:rPr>
        <w:t>que se junta e dá por integralmente reproduzido para todos os efeitos legais.</w:t>
      </w:r>
    </w:p>
    <w:p w:rsidR="00794E53" w:rsidRPr="00FF73ED" w:rsidRDefault="00CE7C77" w:rsidP="009D56C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5º</w:t>
      </w:r>
    </w:p>
    <w:p w:rsidR="00BE739D" w:rsidRDefault="00BE739D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Apesar do conhecimento da cláusu</w:t>
      </w:r>
      <w:r w:rsidR="00FF73ED">
        <w:rPr>
          <w:rFonts w:ascii="Times New Roman" w:hAnsi="Times New Roman" w:cs="Times New Roman"/>
          <w:sz w:val="24"/>
        </w:rPr>
        <w:t>la resolutiva por parte do Réu Banco</w:t>
      </w:r>
      <w:r>
        <w:rPr>
          <w:rFonts w:ascii="Times New Roman" w:hAnsi="Times New Roman" w:cs="Times New Roman"/>
          <w:sz w:val="24"/>
        </w:rPr>
        <w:t>, o</w:t>
      </w:r>
      <w:r w:rsidR="00FF73ED">
        <w:rPr>
          <w:rFonts w:ascii="Times New Roman" w:hAnsi="Times New Roman" w:cs="Times New Roman"/>
          <w:sz w:val="24"/>
        </w:rPr>
        <w:t xml:space="preserve"> contracto de venda do terreno </w:t>
      </w:r>
      <w:r>
        <w:rPr>
          <w:rFonts w:ascii="Times New Roman" w:hAnsi="Times New Roman" w:cs="Times New Roman"/>
          <w:sz w:val="24"/>
        </w:rPr>
        <w:t>não diz respeito directamente ao contracto de hipoteca, visto que este é aprovado com base em todo o património do devedor</w:t>
      </w:r>
      <w:r w:rsidR="00041342">
        <w:rPr>
          <w:rFonts w:ascii="Times New Roman" w:hAnsi="Times New Roman" w:cs="Times New Roman"/>
          <w:sz w:val="24"/>
        </w:rPr>
        <w:t>.</w:t>
      </w:r>
      <w:r w:rsidR="008017BD">
        <w:rPr>
          <w:rFonts w:ascii="Times New Roman" w:hAnsi="Times New Roman" w:cs="Times New Roman"/>
          <w:sz w:val="24"/>
        </w:rPr>
        <w:t xml:space="preserve"> – idem doc. nº3</w:t>
      </w:r>
    </w:p>
    <w:p w:rsidR="00794E53" w:rsidRDefault="00CE7C77" w:rsidP="009D56C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794E53" w:rsidRPr="00FF73ED">
        <w:rPr>
          <w:rFonts w:ascii="Times New Roman" w:hAnsi="Times New Roman" w:cs="Times New Roman"/>
          <w:b/>
          <w:sz w:val="24"/>
        </w:rPr>
        <w:t>º</w:t>
      </w:r>
    </w:p>
    <w:p w:rsidR="00BE739D" w:rsidRPr="00FF73ED" w:rsidRDefault="005916CF" w:rsidP="009D56C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A cláu</w:t>
      </w:r>
      <w:r w:rsidR="00FF73ED">
        <w:rPr>
          <w:rFonts w:ascii="Times New Roman" w:hAnsi="Times New Roman" w:cs="Times New Roman"/>
          <w:sz w:val="24"/>
        </w:rPr>
        <w:t xml:space="preserve">sula </w:t>
      </w:r>
      <w:r w:rsidR="00BE739D">
        <w:rPr>
          <w:rFonts w:ascii="Times New Roman" w:hAnsi="Times New Roman" w:cs="Times New Roman"/>
          <w:sz w:val="24"/>
        </w:rPr>
        <w:t>é uma condição resolutiva, dado que se houver um alteração da sua qualificação como Zona Ecológica, o contracto tem-se por não verificado.</w:t>
      </w:r>
    </w:p>
    <w:p w:rsidR="00BE739D" w:rsidRPr="00FF73ED" w:rsidRDefault="00CE7C77" w:rsidP="009D56C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7º</w:t>
      </w:r>
    </w:p>
    <w:p w:rsidR="00794E53" w:rsidRDefault="00FF73ED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Réu António não cumpriu com o estabelecido no contrato de hipoteca que este assinou com o Réu Banco</w:t>
      </w:r>
      <w:r w:rsidR="00CE7C77">
        <w:rPr>
          <w:rFonts w:ascii="Times New Roman" w:hAnsi="Times New Roman" w:cs="Times New Roman"/>
          <w:sz w:val="24"/>
        </w:rPr>
        <w:t>, uma vez que não pagou, durante mais de 5 meses, as prestações devidas.</w:t>
      </w:r>
    </w:p>
    <w:p w:rsidR="00BE739D" w:rsidRPr="00FF73ED" w:rsidRDefault="00CE7C77" w:rsidP="009D56C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BE739D" w:rsidRPr="00FF73ED">
        <w:rPr>
          <w:rFonts w:ascii="Times New Roman" w:hAnsi="Times New Roman" w:cs="Times New Roman"/>
          <w:b/>
          <w:sz w:val="24"/>
        </w:rPr>
        <w:t>º</w:t>
      </w:r>
    </w:p>
    <w:p w:rsidR="00BE739D" w:rsidRDefault="00CE7C77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Além de tudo o que, supra, é disposto, n</w:t>
      </w:r>
      <w:r w:rsidR="008F7CE5">
        <w:rPr>
          <w:rFonts w:ascii="Times New Roman" w:hAnsi="Times New Roman" w:cs="Times New Roman"/>
          <w:sz w:val="24"/>
        </w:rPr>
        <w:t xml:space="preserve">este litígio </w:t>
      </w:r>
      <w:r>
        <w:rPr>
          <w:rFonts w:ascii="Times New Roman" w:hAnsi="Times New Roman" w:cs="Times New Roman"/>
          <w:sz w:val="24"/>
        </w:rPr>
        <w:t xml:space="preserve">o Réu Banco não está directamente ligado ao contracto de venda do terreno, entre o Autor e o Réu António, encontrado-se na posição de terceiro </w:t>
      </w:r>
      <w:r w:rsidR="00BE739D">
        <w:rPr>
          <w:rFonts w:ascii="Times New Roman" w:hAnsi="Times New Roman" w:cs="Times New Roman"/>
          <w:sz w:val="24"/>
        </w:rPr>
        <w:t>de boa fé, estando numa posição imparcial no que diz respeito aos conflitos entre os mesmos.</w:t>
      </w:r>
    </w:p>
    <w:p w:rsidR="00CE7C77" w:rsidRDefault="00CE7C77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CE7C77" w:rsidRDefault="00CE7C77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CE7C77" w:rsidRDefault="00CE7C77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CE7C77" w:rsidRDefault="00CE7C77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8F7CE5" w:rsidRDefault="008F7CE5" w:rsidP="009D56CF">
      <w:pPr>
        <w:spacing w:line="360" w:lineRule="auto"/>
        <w:rPr>
          <w:rFonts w:ascii="Times New Roman" w:hAnsi="Times New Roman" w:cs="Times New Roman"/>
          <w:sz w:val="24"/>
        </w:rPr>
      </w:pPr>
    </w:p>
    <w:p w:rsidR="00BE739D" w:rsidRPr="00FF73ED" w:rsidRDefault="00BE739D" w:rsidP="009D56C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F73ED">
        <w:rPr>
          <w:rFonts w:ascii="Times New Roman" w:hAnsi="Times New Roman" w:cs="Times New Roman"/>
          <w:b/>
          <w:sz w:val="24"/>
        </w:rPr>
        <w:lastRenderedPageBreak/>
        <w:t>DO DIREITO</w:t>
      </w:r>
    </w:p>
    <w:p w:rsidR="00F35148" w:rsidRPr="00F35148" w:rsidRDefault="00F35148" w:rsidP="00177DA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F35148">
        <w:rPr>
          <w:rFonts w:ascii="Times New Roman" w:hAnsi="Times New Roman" w:cs="Times New Roman"/>
          <w:b/>
          <w:sz w:val="24"/>
        </w:rPr>
        <w:t>8º</w:t>
      </w:r>
    </w:p>
    <w:p w:rsidR="00F35148" w:rsidRDefault="008017BD" w:rsidP="00591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5916CF">
        <w:rPr>
          <w:rFonts w:ascii="Times New Roman" w:hAnsi="Times New Roman" w:cs="Times New Roman"/>
          <w:sz w:val="24"/>
        </w:rPr>
        <w:t>evido ao pacto de p</w:t>
      </w:r>
      <w:r>
        <w:rPr>
          <w:rFonts w:ascii="Times New Roman" w:hAnsi="Times New Roman" w:cs="Times New Roman"/>
          <w:sz w:val="24"/>
        </w:rPr>
        <w:t xml:space="preserve">erferência estabelecido pelo Réu Banco </w:t>
      </w:r>
      <w:r w:rsidR="005916CF">
        <w:rPr>
          <w:rFonts w:ascii="Times New Roman" w:hAnsi="Times New Roman" w:cs="Times New Roman"/>
          <w:sz w:val="24"/>
        </w:rPr>
        <w:t xml:space="preserve">com o Réu António, </w:t>
      </w:r>
      <w:r>
        <w:rPr>
          <w:rFonts w:ascii="Times New Roman" w:hAnsi="Times New Roman" w:cs="Times New Roman"/>
          <w:sz w:val="24"/>
        </w:rPr>
        <w:t xml:space="preserve">tem o segundo </w:t>
      </w:r>
      <w:r w:rsidR="005916CF">
        <w:rPr>
          <w:rFonts w:ascii="Times New Roman" w:hAnsi="Times New Roman" w:cs="Times New Roman"/>
          <w:sz w:val="24"/>
        </w:rPr>
        <w:t>a obrigação de</w:t>
      </w:r>
      <w:r>
        <w:rPr>
          <w:rFonts w:ascii="Times New Roman" w:hAnsi="Times New Roman" w:cs="Times New Roman"/>
          <w:sz w:val="24"/>
        </w:rPr>
        <w:t xml:space="preserve"> preferir pelo primeiro</w:t>
      </w:r>
      <w:r w:rsidR="005916CF">
        <w:rPr>
          <w:rFonts w:ascii="Times New Roman" w:hAnsi="Times New Roman" w:cs="Times New Roman"/>
          <w:sz w:val="24"/>
        </w:rPr>
        <w:t>, sobre todos os demais credores, na venda de determinada coisa (o terreno), como nos diz o artg. 414</w:t>
      </w:r>
      <w:r w:rsidR="00736EA7">
        <w:rPr>
          <w:rFonts w:ascii="Times New Roman" w:hAnsi="Times New Roman" w:cs="Times New Roman"/>
          <w:sz w:val="24"/>
        </w:rPr>
        <w:t>º</w:t>
      </w:r>
      <w:r w:rsidR="005916CF">
        <w:rPr>
          <w:rFonts w:ascii="Times New Roman" w:hAnsi="Times New Roman" w:cs="Times New Roman"/>
          <w:sz w:val="24"/>
        </w:rPr>
        <w:t xml:space="preserve"> </w:t>
      </w:r>
      <w:proofErr w:type="gramStart"/>
      <w:r w:rsidR="005916CF">
        <w:rPr>
          <w:rFonts w:ascii="Times New Roman" w:hAnsi="Times New Roman" w:cs="Times New Roman"/>
          <w:sz w:val="24"/>
        </w:rPr>
        <w:t>do</w:t>
      </w:r>
      <w:proofErr w:type="gramEnd"/>
      <w:r w:rsidR="005916CF">
        <w:rPr>
          <w:rFonts w:ascii="Times New Roman" w:hAnsi="Times New Roman" w:cs="Times New Roman"/>
          <w:sz w:val="24"/>
        </w:rPr>
        <w:t xml:space="preserve"> CC.</w:t>
      </w:r>
    </w:p>
    <w:p w:rsidR="00BE739D" w:rsidRPr="00FF73ED" w:rsidRDefault="00177DAC" w:rsidP="00177D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BE739D" w:rsidRPr="00FF73ED">
        <w:rPr>
          <w:rFonts w:ascii="Times New Roman" w:hAnsi="Times New Roman" w:cs="Times New Roman"/>
          <w:b/>
          <w:sz w:val="24"/>
        </w:rPr>
        <w:t>º</w:t>
      </w:r>
    </w:p>
    <w:p w:rsidR="00986CD3" w:rsidRDefault="00177DAC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acordo com o nº2 do a</w:t>
      </w:r>
      <w:r w:rsidR="00986CD3">
        <w:rPr>
          <w:rFonts w:ascii="Times New Roman" w:hAnsi="Times New Roman" w:cs="Times New Roman"/>
          <w:sz w:val="24"/>
        </w:rPr>
        <w:t>rtg. 261 do CC, o negócio é realizado por aquele em quem tiverem sido substabelecidos os poderes de representação, nomeadamente o Carlos, e o Autor. Não se põe aqui o problema de existir um negócio entre o Autor, como representante de A, e o mesmo, como proprietário do terreno. Pelo que não pode ser alegada a anulabilidade do contrato de compra e venda do terreno, com o pressuposto de existir um negócio do Autor consigo mesmo.</w:t>
      </w:r>
    </w:p>
    <w:p w:rsidR="00BE739D" w:rsidRPr="00FF73ED" w:rsidRDefault="00177DAC" w:rsidP="00177D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BE739D" w:rsidRPr="00FF73ED">
        <w:rPr>
          <w:rFonts w:ascii="Times New Roman" w:hAnsi="Times New Roman" w:cs="Times New Roman"/>
          <w:b/>
          <w:sz w:val="24"/>
        </w:rPr>
        <w:t>º</w:t>
      </w:r>
    </w:p>
    <w:p w:rsidR="008F7CE5" w:rsidRDefault="00BE739D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se pode afirmar a invalidade do negócio baseada na coacção moral, uma vez que se verificou um simples temor reverencial</w:t>
      </w:r>
      <w:r w:rsidR="00986CD3">
        <w:rPr>
          <w:rFonts w:ascii="Times New Roman" w:hAnsi="Times New Roman" w:cs="Times New Roman"/>
          <w:sz w:val="24"/>
        </w:rPr>
        <w:t xml:space="preserve">, de Carlos (sobrinho) com o Autor, tendo como base legal </w:t>
      </w:r>
      <w:r>
        <w:rPr>
          <w:rFonts w:ascii="Times New Roman" w:hAnsi="Times New Roman" w:cs="Times New Roman"/>
          <w:sz w:val="24"/>
        </w:rPr>
        <w:t>o</w:t>
      </w:r>
      <w:r w:rsidR="00986CD3">
        <w:rPr>
          <w:rFonts w:ascii="Times New Roman" w:hAnsi="Times New Roman" w:cs="Times New Roman"/>
          <w:sz w:val="24"/>
        </w:rPr>
        <w:t xml:space="preserve"> nº3 do</w:t>
      </w:r>
      <w:r w:rsidR="00F35148">
        <w:rPr>
          <w:rFonts w:ascii="Times New Roman" w:hAnsi="Times New Roman" w:cs="Times New Roman"/>
          <w:sz w:val="24"/>
        </w:rPr>
        <w:t xml:space="preserve"> artg.</w:t>
      </w:r>
      <w:r w:rsidR="008017BD">
        <w:rPr>
          <w:rFonts w:ascii="Times New Roman" w:hAnsi="Times New Roman" w:cs="Times New Roman"/>
          <w:sz w:val="24"/>
        </w:rPr>
        <w:t xml:space="preserve"> </w:t>
      </w:r>
      <w:r w:rsidR="00F35148">
        <w:rPr>
          <w:rFonts w:ascii="Times New Roman" w:hAnsi="Times New Roman" w:cs="Times New Roman"/>
          <w:sz w:val="24"/>
        </w:rPr>
        <w:t>255</w:t>
      </w:r>
      <w:r w:rsidR="00986CD3">
        <w:rPr>
          <w:rFonts w:ascii="Times New Roman" w:hAnsi="Times New Roman" w:cs="Times New Roman"/>
          <w:sz w:val="24"/>
        </w:rPr>
        <w:t xml:space="preserve"> do CC.</w:t>
      </w:r>
    </w:p>
    <w:p w:rsidR="00BE739D" w:rsidRPr="00FF73ED" w:rsidRDefault="00177DAC" w:rsidP="00177D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BE739D" w:rsidRPr="00FF73ED">
        <w:rPr>
          <w:rFonts w:ascii="Times New Roman" w:hAnsi="Times New Roman" w:cs="Times New Roman"/>
          <w:b/>
          <w:sz w:val="24"/>
        </w:rPr>
        <w:t>º</w:t>
      </w:r>
    </w:p>
    <w:p w:rsidR="00177DAC" w:rsidRDefault="00986CD3" w:rsidP="00177DA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 na pessoa do representante (Carlos) que deve verificar-se a falta ou vício</w:t>
      </w:r>
      <w:r w:rsidR="00F230CA">
        <w:rPr>
          <w:rFonts w:ascii="Times New Roman" w:hAnsi="Times New Roman" w:cs="Times New Roman"/>
          <w:sz w:val="24"/>
        </w:rPr>
        <w:t xml:space="preserve"> da</w:t>
      </w:r>
      <w:r>
        <w:rPr>
          <w:rFonts w:ascii="Times New Roman" w:hAnsi="Times New Roman" w:cs="Times New Roman"/>
          <w:sz w:val="24"/>
        </w:rPr>
        <w:t xml:space="preserve"> vontade</w:t>
      </w:r>
      <w:r w:rsidR="00F230CA">
        <w:rPr>
          <w:rFonts w:ascii="Times New Roman" w:hAnsi="Times New Roman" w:cs="Times New Roman"/>
          <w:sz w:val="24"/>
        </w:rPr>
        <w:t>, para efeitos de nulidade ou anulabilidade da declaração, como diz o nº1 do artg.</w:t>
      </w:r>
      <w:r w:rsidR="00F35148">
        <w:rPr>
          <w:rFonts w:ascii="Times New Roman" w:hAnsi="Times New Roman" w:cs="Times New Roman"/>
          <w:sz w:val="24"/>
        </w:rPr>
        <w:t xml:space="preserve"> 259</w:t>
      </w:r>
      <w:r w:rsidR="00736EA7">
        <w:rPr>
          <w:rFonts w:ascii="Times New Roman" w:hAnsi="Times New Roman" w:cs="Times New Roman"/>
          <w:sz w:val="24"/>
        </w:rPr>
        <w:t>º</w:t>
      </w:r>
      <w:r w:rsidR="00177DAC">
        <w:rPr>
          <w:rFonts w:ascii="Times New Roman" w:hAnsi="Times New Roman" w:cs="Times New Roman"/>
          <w:sz w:val="24"/>
        </w:rPr>
        <w:t xml:space="preserve"> </w:t>
      </w:r>
      <w:proofErr w:type="gramStart"/>
      <w:r w:rsidR="00177DAC">
        <w:rPr>
          <w:rFonts w:ascii="Times New Roman" w:hAnsi="Times New Roman" w:cs="Times New Roman"/>
          <w:sz w:val="24"/>
        </w:rPr>
        <w:t>do</w:t>
      </w:r>
      <w:proofErr w:type="gramEnd"/>
      <w:r w:rsidR="00177DAC">
        <w:rPr>
          <w:rFonts w:ascii="Times New Roman" w:hAnsi="Times New Roman" w:cs="Times New Roman"/>
          <w:sz w:val="24"/>
        </w:rPr>
        <w:t xml:space="preserve"> </w:t>
      </w:r>
      <w:r w:rsidR="00F230CA">
        <w:rPr>
          <w:rFonts w:ascii="Times New Roman" w:hAnsi="Times New Roman" w:cs="Times New Roman"/>
          <w:sz w:val="24"/>
        </w:rPr>
        <w:t>CC.</w:t>
      </w:r>
      <w:r w:rsidR="00177DAC">
        <w:rPr>
          <w:rFonts w:ascii="Times New Roman" w:hAnsi="Times New Roman" w:cs="Times New Roman"/>
          <w:sz w:val="24"/>
        </w:rPr>
        <w:t xml:space="preserve">   </w:t>
      </w:r>
    </w:p>
    <w:p w:rsidR="00177DAC" w:rsidRPr="008F7CE5" w:rsidRDefault="00177DAC" w:rsidP="00177D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Pr="008F7CE5">
        <w:rPr>
          <w:rFonts w:ascii="Times New Roman" w:hAnsi="Times New Roman" w:cs="Times New Roman"/>
          <w:b/>
          <w:sz w:val="24"/>
        </w:rPr>
        <w:t>º</w:t>
      </w:r>
    </w:p>
    <w:p w:rsidR="00177DAC" w:rsidRPr="008F7CE5" w:rsidRDefault="00177DAC" w:rsidP="00177DAC">
      <w:pPr>
        <w:spacing w:line="360" w:lineRule="auto"/>
        <w:rPr>
          <w:rFonts w:ascii="Times New Roman" w:hAnsi="Times New Roman" w:cs="Times New Roman"/>
          <w:sz w:val="24"/>
        </w:rPr>
      </w:pPr>
      <w:r w:rsidRPr="008F7CE5">
        <w:rPr>
          <w:rFonts w:ascii="Times New Roman" w:hAnsi="Times New Roman" w:cs="Times New Roman"/>
          <w:sz w:val="24"/>
        </w:rPr>
        <w:t>Uma vez o Réu António, enquanto devedor, não ter cumprido com o pagamento das prestações a que estava obrigado, por força do contrato que hipoteca que celebrou com o Réu Banco, a este é dado o direito de penhorar o imóvel, p</w:t>
      </w:r>
      <w:r>
        <w:rPr>
          <w:rFonts w:ascii="Times New Roman" w:hAnsi="Times New Roman" w:cs="Times New Roman"/>
          <w:sz w:val="24"/>
        </w:rPr>
        <w:t>or força do descrito no nº1 do a</w:t>
      </w:r>
      <w:r w:rsidRPr="008F7CE5">
        <w:rPr>
          <w:rFonts w:ascii="Times New Roman" w:hAnsi="Times New Roman" w:cs="Times New Roman"/>
          <w:sz w:val="24"/>
        </w:rPr>
        <w:t>rtg. 777</w:t>
      </w:r>
      <w:r w:rsidR="00736EA7">
        <w:rPr>
          <w:rFonts w:ascii="Times New Roman" w:hAnsi="Times New Roman" w:cs="Times New Roman"/>
          <w:sz w:val="24"/>
        </w:rPr>
        <w:t>º</w:t>
      </w:r>
      <w:r w:rsidRPr="008F7CE5">
        <w:rPr>
          <w:rFonts w:ascii="Times New Roman" w:hAnsi="Times New Roman" w:cs="Times New Roman"/>
          <w:sz w:val="24"/>
        </w:rPr>
        <w:t>.</w:t>
      </w:r>
    </w:p>
    <w:p w:rsidR="00F230CA" w:rsidRDefault="00F230CA" w:rsidP="00F230CA">
      <w:pPr>
        <w:spacing w:line="360" w:lineRule="auto"/>
        <w:rPr>
          <w:rFonts w:ascii="Times New Roman" w:hAnsi="Times New Roman" w:cs="Times New Roman"/>
          <w:sz w:val="24"/>
        </w:rPr>
      </w:pPr>
    </w:p>
    <w:p w:rsidR="00177DAC" w:rsidRDefault="00177DAC" w:rsidP="00F230CA">
      <w:pPr>
        <w:spacing w:line="360" w:lineRule="auto"/>
        <w:rPr>
          <w:rFonts w:ascii="Times New Roman" w:hAnsi="Times New Roman" w:cs="Times New Roman"/>
          <w:sz w:val="24"/>
        </w:rPr>
      </w:pPr>
    </w:p>
    <w:p w:rsidR="009D56CF" w:rsidRPr="00FF73ED" w:rsidRDefault="00177DAC" w:rsidP="00177D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13</w:t>
      </w:r>
      <w:r w:rsidR="009D56CF" w:rsidRPr="00FF73ED">
        <w:rPr>
          <w:rFonts w:ascii="Times New Roman" w:hAnsi="Times New Roman" w:cs="Times New Roman"/>
          <w:b/>
          <w:sz w:val="24"/>
        </w:rPr>
        <w:t>º</w:t>
      </w:r>
    </w:p>
    <w:p w:rsidR="00F230CA" w:rsidRDefault="00F230CA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pode ser alegado pelo Autor um erro sobre as circunstâncias, com base na alteração das mesmas, visto não haver uma modi</w:t>
      </w:r>
      <w:r w:rsidR="008F7CE5">
        <w:rPr>
          <w:rFonts w:ascii="Times New Roman" w:hAnsi="Times New Roman" w:cs="Times New Roman"/>
          <w:sz w:val="24"/>
        </w:rPr>
        <w:t>ficação do facto que dá origem à</w:t>
      </w:r>
      <w:r>
        <w:rPr>
          <w:rFonts w:ascii="Times New Roman" w:hAnsi="Times New Roman" w:cs="Times New Roman"/>
          <w:sz w:val="24"/>
        </w:rPr>
        <w:t xml:space="preserve"> celebração do contracto, dado esse facto já existir à data que o contrato se celebrou. Facto este, a existência de bolsas de petróleo, no bem material em causa (o terreno).</w:t>
      </w:r>
    </w:p>
    <w:p w:rsidR="009D56CF" w:rsidRDefault="00177DAC" w:rsidP="00177DA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9D56CF" w:rsidRPr="00FF73ED">
        <w:rPr>
          <w:rFonts w:ascii="Times New Roman" w:hAnsi="Times New Roman" w:cs="Times New Roman"/>
          <w:b/>
          <w:sz w:val="24"/>
        </w:rPr>
        <w:t>º</w:t>
      </w:r>
    </w:p>
    <w:p w:rsidR="009D56CF" w:rsidRDefault="009D56CF" w:rsidP="009D56C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efectivamente existir a alteração anormal das circunstâncias, referida no</w:t>
      </w:r>
      <w:r w:rsidR="00F230CA" w:rsidRPr="00F230CA">
        <w:rPr>
          <w:rFonts w:ascii="Times New Roman" w:hAnsi="Times New Roman" w:cs="Times New Roman"/>
          <w:sz w:val="24"/>
        </w:rPr>
        <w:t xml:space="preserve"> </w:t>
      </w:r>
      <w:r w:rsidR="00F230CA">
        <w:rPr>
          <w:rFonts w:ascii="Times New Roman" w:hAnsi="Times New Roman" w:cs="Times New Roman"/>
          <w:sz w:val="24"/>
        </w:rPr>
        <w:t xml:space="preserve">nº1 do </w:t>
      </w:r>
      <w:r w:rsidR="00F35148">
        <w:rPr>
          <w:rFonts w:ascii="Times New Roman" w:hAnsi="Times New Roman" w:cs="Times New Roman"/>
          <w:sz w:val="24"/>
        </w:rPr>
        <w:t>artg. 437</w:t>
      </w:r>
      <w:r w:rsidR="00736EA7">
        <w:rPr>
          <w:rFonts w:ascii="Times New Roman" w:hAnsi="Times New Roman" w:cs="Times New Roman"/>
          <w:sz w:val="24"/>
        </w:rPr>
        <w:t>º</w:t>
      </w:r>
      <w:r w:rsidR="00F230CA">
        <w:rPr>
          <w:rFonts w:ascii="Times New Roman" w:hAnsi="Times New Roman" w:cs="Times New Roman"/>
          <w:sz w:val="24"/>
        </w:rPr>
        <w:t xml:space="preserve"> </w:t>
      </w:r>
      <w:proofErr w:type="gramStart"/>
      <w:r w:rsidR="00F230CA">
        <w:rPr>
          <w:rFonts w:ascii="Times New Roman" w:hAnsi="Times New Roman" w:cs="Times New Roman"/>
          <w:sz w:val="24"/>
        </w:rPr>
        <w:t>do</w:t>
      </w:r>
      <w:proofErr w:type="gramEnd"/>
      <w:r w:rsidR="00F230CA">
        <w:rPr>
          <w:rFonts w:ascii="Times New Roman" w:hAnsi="Times New Roman" w:cs="Times New Roman"/>
          <w:sz w:val="24"/>
        </w:rPr>
        <w:t xml:space="preserve"> CC</w:t>
      </w:r>
      <w:r>
        <w:rPr>
          <w:rFonts w:ascii="Times New Roman" w:hAnsi="Times New Roman" w:cs="Times New Roman"/>
          <w:sz w:val="24"/>
        </w:rPr>
        <w:t>, era necessário a existência de um pressuposto fundamental, nomeadament</w:t>
      </w:r>
      <w:r w:rsidR="00166429">
        <w:rPr>
          <w:rFonts w:ascii="Times New Roman" w:hAnsi="Times New Roman" w:cs="Times New Roman"/>
          <w:sz w:val="24"/>
        </w:rPr>
        <w:t>e, o elemento da superveniência.</w:t>
      </w:r>
    </w:p>
    <w:p w:rsidR="00166429" w:rsidRPr="00FF73ED" w:rsidRDefault="00177DAC" w:rsidP="00177D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</w:t>
      </w:r>
      <w:r w:rsidR="00166429" w:rsidRPr="00FF73ED">
        <w:rPr>
          <w:rFonts w:ascii="Times New Roman" w:hAnsi="Times New Roman" w:cs="Times New Roman"/>
          <w:b/>
          <w:sz w:val="24"/>
        </w:rPr>
        <w:t>º</w:t>
      </w:r>
    </w:p>
    <w:p w:rsidR="00166429" w:rsidRDefault="00F35148" w:rsidP="001664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os artgs. 25</w:t>
      </w:r>
      <w:r w:rsidR="008017BD">
        <w:rPr>
          <w:rFonts w:ascii="Times New Roman" w:hAnsi="Times New Roman" w:cs="Times New Roman"/>
          <w:sz w:val="24"/>
        </w:rPr>
        <w:t>1</w:t>
      </w:r>
      <w:r w:rsidR="00736EA7">
        <w:rPr>
          <w:rFonts w:ascii="Times New Roman" w:hAnsi="Times New Roman" w:cs="Times New Roman"/>
          <w:sz w:val="24"/>
        </w:rPr>
        <w:t>º</w:t>
      </w:r>
      <w:r w:rsidR="008017BD">
        <w:rPr>
          <w:rFonts w:ascii="Times New Roman" w:hAnsi="Times New Roman" w:cs="Times New Roman"/>
          <w:sz w:val="24"/>
        </w:rPr>
        <w:t xml:space="preserve"> </w:t>
      </w:r>
      <w:proofErr w:type="gramStart"/>
      <w:r w:rsidR="008017BD">
        <w:rPr>
          <w:rFonts w:ascii="Times New Roman" w:hAnsi="Times New Roman" w:cs="Times New Roman"/>
          <w:sz w:val="24"/>
        </w:rPr>
        <w:t>e</w:t>
      </w:r>
      <w:proofErr w:type="gramEnd"/>
      <w:r w:rsidR="008017BD">
        <w:rPr>
          <w:rFonts w:ascii="Times New Roman" w:hAnsi="Times New Roman" w:cs="Times New Roman"/>
          <w:sz w:val="24"/>
        </w:rPr>
        <w:t xml:space="preserve"> 247</w:t>
      </w:r>
      <w:r w:rsidR="00736EA7">
        <w:rPr>
          <w:rFonts w:ascii="Times New Roman" w:hAnsi="Times New Roman" w:cs="Times New Roman"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do CC conclui-se não existir</w:t>
      </w:r>
      <w:r w:rsidR="00166429">
        <w:rPr>
          <w:rFonts w:ascii="Times New Roman" w:hAnsi="Times New Roman" w:cs="Times New Roman"/>
          <w:sz w:val="24"/>
        </w:rPr>
        <w:t xml:space="preserve"> erro na formação do </w:t>
      </w:r>
      <w:r w:rsidR="00F230CA">
        <w:rPr>
          <w:rFonts w:ascii="Times New Roman" w:hAnsi="Times New Roman" w:cs="Times New Roman"/>
          <w:sz w:val="24"/>
        </w:rPr>
        <w:t xml:space="preserve">contracto, uma vez que António </w:t>
      </w:r>
      <w:r w:rsidR="00166429">
        <w:rPr>
          <w:rFonts w:ascii="Times New Roman" w:hAnsi="Times New Roman" w:cs="Times New Roman"/>
          <w:sz w:val="24"/>
        </w:rPr>
        <w:t>não tinha conhecimento, nem obrigação de conhecer, a importância da e</w:t>
      </w:r>
      <w:r>
        <w:rPr>
          <w:rFonts w:ascii="Times New Roman" w:hAnsi="Times New Roman" w:cs="Times New Roman"/>
          <w:sz w:val="24"/>
        </w:rPr>
        <w:t>xistência do petróleo para o Autor</w:t>
      </w:r>
      <w:r w:rsidR="00166429">
        <w:rPr>
          <w:rFonts w:ascii="Times New Roman" w:hAnsi="Times New Roman" w:cs="Times New Roman"/>
          <w:sz w:val="24"/>
        </w:rPr>
        <w:t>,</w:t>
      </w:r>
      <w:r w:rsidR="00F230CA">
        <w:rPr>
          <w:rFonts w:ascii="Times New Roman" w:hAnsi="Times New Roman" w:cs="Times New Roman"/>
          <w:sz w:val="24"/>
        </w:rPr>
        <w:t xml:space="preserve"> à data d</w:t>
      </w:r>
      <w:r w:rsidR="00166429">
        <w:rPr>
          <w:rFonts w:ascii="Times New Roman" w:hAnsi="Times New Roman" w:cs="Times New Roman"/>
          <w:sz w:val="24"/>
        </w:rPr>
        <w:t>a feitura do contracto.</w:t>
      </w:r>
    </w:p>
    <w:p w:rsidR="00177DAC" w:rsidRDefault="00177DAC" w:rsidP="00177DA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Pr="00F35148">
        <w:rPr>
          <w:rFonts w:ascii="Times New Roman" w:hAnsi="Times New Roman" w:cs="Times New Roman"/>
          <w:b/>
          <w:sz w:val="24"/>
        </w:rPr>
        <w:t>º</w:t>
      </w:r>
    </w:p>
    <w:p w:rsidR="00177DAC" w:rsidRDefault="00177DAC" w:rsidP="00177DAC">
      <w:pPr>
        <w:spacing w:line="360" w:lineRule="auto"/>
        <w:rPr>
          <w:rFonts w:ascii="Times New Roman" w:hAnsi="Times New Roman" w:cs="Times New Roman"/>
          <w:sz w:val="24"/>
        </w:rPr>
      </w:pPr>
      <w:r w:rsidRPr="005916CF">
        <w:rPr>
          <w:rFonts w:ascii="Times New Roman" w:hAnsi="Times New Roman" w:cs="Times New Roman"/>
          <w:sz w:val="24"/>
        </w:rPr>
        <w:t>Derivado da exist</w:t>
      </w:r>
      <w:r>
        <w:rPr>
          <w:rFonts w:ascii="Times New Roman" w:hAnsi="Times New Roman" w:cs="Times New Roman"/>
          <w:sz w:val="24"/>
        </w:rPr>
        <w:t>ê</w:t>
      </w:r>
      <w:r w:rsidRPr="005916CF">
        <w:rPr>
          <w:rFonts w:ascii="Times New Roman" w:hAnsi="Times New Roman" w:cs="Times New Roman"/>
          <w:sz w:val="24"/>
        </w:rPr>
        <w:t>ncia de uma condição resolutiva adstrita ao negócio inicial, o contrato de hipoteca posteriormente estabelecido</w:t>
      </w:r>
      <w:r w:rsidR="008017BD">
        <w:rPr>
          <w:rFonts w:ascii="Times New Roman" w:hAnsi="Times New Roman" w:cs="Times New Roman"/>
          <w:sz w:val="24"/>
        </w:rPr>
        <w:t xml:space="preserve"> sobre o mesmo bem é</w:t>
      </w:r>
      <w:r w:rsidRPr="005916CF">
        <w:rPr>
          <w:rFonts w:ascii="Times New Roman" w:hAnsi="Times New Roman" w:cs="Times New Roman"/>
          <w:sz w:val="24"/>
        </w:rPr>
        <w:t xml:space="preserve"> ele mesmo um negócio condicional, nos trâmites</w:t>
      </w:r>
      <w:r w:rsidR="008017BD">
        <w:rPr>
          <w:rFonts w:ascii="Times New Roman" w:hAnsi="Times New Roman" w:cs="Times New Roman"/>
          <w:sz w:val="24"/>
        </w:rPr>
        <w:t xml:space="preserve"> do nº1 do artg. 274</w:t>
      </w:r>
      <w:r w:rsidR="00736EA7">
        <w:rPr>
          <w:rFonts w:ascii="Times New Roman" w:hAnsi="Times New Roman" w:cs="Times New Roman"/>
          <w:sz w:val="24"/>
        </w:rPr>
        <w:t>º</w:t>
      </w:r>
      <w:r w:rsidR="008017BD">
        <w:rPr>
          <w:rFonts w:ascii="Times New Roman" w:hAnsi="Times New Roman" w:cs="Times New Roman"/>
          <w:sz w:val="24"/>
        </w:rPr>
        <w:t>.</w:t>
      </w:r>
    </w:p>
    <w:p w:rsidR="00166429" w:rsidRPr="00FF73ED" w:rsidRDefault="008F7CE5" w:rsidP="00177DA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</w:t>
      </w:r>
      <w:r w:rsidR="00166429" w:rsidRPr="00FF73ED">
        <w:rPr>
          <w:rFonts w:ascii="Times New Roman" w:hAnsi="Times New Roman" w:cs="Times New Roman"/>
          <w:b/>
          <w:sz w:val="24"/>
        </w:rPr>
        <w:t>º</w:t>
      </w:r>
    </w:p>
    <w:p w:rsidR="00177DAC" w:rsidRDefault="00166429" w:rsidP="00177DA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Independentemente da pendência da condição a que a hipoteca está sujeita, esta continua a se</w:t>
      </w:r>
      <w:r w:rsidR="00F35148">
        <w:rPr>
          <w:rFonts w:ascii="Times New Roman" w:hAnsi="Times New Roman" w:cs="Times New Roman"/>
          <w:sz w:val="24"/>
        </w:rPr>
        <w:t>r válida, porque o Autor</w:t>
      </w:r>
      <w:r>
        <w:rPr>
          <w:rFonts w:ascii="Times New Roman" w:hAnsi="Times New Roman" w:cs="Times New Roman"/>
          <w:sz w:val="24"/>
        </w:rPr>
        <w:t>, subornando um membro do governo, agiu de má fé</w:t>
      </w:r>
      <w:r w:rsidR="00F35148">
        <w:rPr>
          <w:rFonts w:ascii="Times New Roman" w:hAnsi="Times New Roman" w:cs="Times New Roman"/>
          <w:sz w:val="24"/>
        </w:rPr>
        <w:t>. Como consequência, tendo este</w:t>
      </w:r>
      <w:r>
        <w:rPr>
          <w:rFonts w:ascii="Times New Roman" w:hAnsi="Times New Roman" w:cs="Times New Roman"/>
          <w:sz w:val="24"/>
        </w:rPr>
        <w:t xml:space="preserve"> provocado</w:t>
      </w:r>
      <w:r w:rsidR="00F35148">
        <w:rPr>
          <w:rFonts w:ascii="Times New Roman" w:hAnsi="Times New Roman" w:cs="Times New Roman"/>
          <w:sz w:val="24"/>
        </w:rPr>
        <w:t>, deliberadamente,</w:t>
      </w:r>
      <w:r>
        <w:rPr>
          <w:rFonts w:ascii="Times New Roman" w:hAnsi="Times New Roman" w:cs="Times New Roman"/>
          <w:sz w:val="24"/>
        </w:rPr>
        <w:t xml:space="preserve"> a condição, tendo em vista o seu próprio interesse, esta considera-se como não verificada. Estamos per</w:t>
      </w:r>
      <w:r w:rsidR="00F35148">
        <w:rPr>
          <w:rFonts w:ascii="Times New Roman" w:hAnsi="Times New Roman" w:cs="Times New Roman"/>
          <w:sz w:val="24"/>
        </w:rPr>
        <w:t>ante uma ficção legal aludida na 2ª parte do nº2 do</w:t>
      </w:r>
      <w:r>
        <w:rPr>
          <w:rFonts w:ascii="Times New Roman" w:hAnsi="Times New Roman" w:cs="Times New Roman"/>
          <w:sz w:val="24"/>
        </w:rPr>
        <w:t xml:space="preserve"> artg. 275</w:t>
      </w:r>
      <w:r w:rsidR="00736EA7">
        <w:rPr>
          <w:rFonts w:ascii="Times New Roman" w:hAnsi="Times New Roman" w:cs="Times New Roman"/>
          <w:sz w:val="24"/>
        </w:rPr>
        <w:t>º, do CC</w:t>
      </w:r>
      <w:r w:rsidR="00177DAC">
        <w:rPr>
          <w:rFonts w:ascii="Times New Roman" w:hAnsi="Times New Roman" w:cs="Times New Roman"/>
          <w:sz w:val="24"/>
        </w:rPr>
        <w:t>.</w:t>
      </w:r>
    </w:p>
    <w:p w:rsidR="00166429" w:rsidRPr="00177DAC" w:rsidRDefault="008F7CE5" w:rsidP="00177DA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18</w:t>
      </w:r>
      <w:r w:rsidR="00166429" w:rsidRPr="00FF73ED">
        <w:rPr>
          <w:rFonts w:ascii="Times New Roman" w:hAnsi="Times New Roman" w:cs="Times New Roman"/>
          <w:b/>
          <w:sz w:val="24"/>
        </w:rPr>
        <w:t>º</w:t>
      </w:r>
    </w:p>
    <w:p w:rsidR="003A1B63" w:rsidRDefault="00166429" w:rsidP="001664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Mesmo que o negócio seja declarado inválido</w:t>
      </w:r>
      <w:r w:rsidR="003A1B63">
        <w:rPr>
          <w:rFonts w:ascii="Times New Roman" w:hAnsi="Times New Roman" w:cs="Times New Roman"/>
          <w:sz w:val="24"/>
        </w:rPr>
        <w:t>, segundo o</w:t>
      </w:r>
      <w:r w:rsidR="00F35148">
        <w:rPr>
          <w:rFonts w:ascii="Times New Roman" w:hAnsi="Times New Roman" w:cs="Times New Roman"/>
          <w:sz w:val="24"/>
        </w:rPr>
        <w:t xml:space="preserve"> nº1 do</w:t>
      </w:r>
      <w:r w:rsidR="008017BD">
        <w:rPr>
          <w:rFonts w:ascii="Times New Roman" w:hAnsi="Times New Roman" w:cs="Times New Roman"/>
          <w:sz w:val="24"/>
        </w:rPr>
        <w:t xml:space="preserve"> artg. </w:t>
      </w:r>
      <w:r w:rsidR="00F35148">
        <w:rPr>
          <w:rFonts w:ascii="Times New Roman" w:hAnsi="Times New Roman" w:cs="Times New Roman"/>
          <w:sz w:val="24"/>
        </w:rPr>
        <w:t>291</w:t>
      </w:r>
      <w:r w:rsidR="00736EA7">
        <w:rPr>
          <w:rFonts w:ascii="Times New Roman" w:hAnsi="Times New Roman" w:cs="Times New Roman"/>
          <w:sz w:val="24"/>
        </w:rPr>
        <w:t>º, do CC</w:t>
      </w:r>
      <w:r w:rsidR="00F3514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 anulaçã</w:t>
      </w:r>
      <w:r w:rsidR="00F35148">
        <w:rPr>
          <w:rFonts w:ascii="Times New Roman" w:hAnsi="Times New Roman" w:cs="Times New Roman"/>
          <w:sz w:val="24"/>
        </w:rPr>
        <w:t>o do mesmo não prejudica o Réu Banco</w:t>
      </w:r>
      <w:r>
        <w:rPr>
          <w:rFonts w:ascii="Times New Roman" w:hAnsi="Times New Roman" w:cs="Times New Roman"/>
          <w:sz w:val="24"/>
        </w:rPr>
        <w:t>, mantendo-se a hipo</w:t>
      </w:r>
      <w:r w:rsidR="00F35148">
        <w:rPr>
          <w:rFonts w:ascii="Times New Roman" w:hAnsi="Times New Roman" w:cs="Times New Roman"/>
          <w:sz w:val="24"/>
        </w:rPr>
        <w:t xml:space="preserve">teca, na medida em que o mesmo </w:t>
      </w:r>
      <w:r>
        <w:rPr>
          <w:rFonts w:ascii="Times New Roman" w:hAnsi="Times New Roman" w:cs="Times New Roman"/>
          <w:sz w:val="24"/>
        </w:rPr>
        <w:t xml:space="preserve">é terceiro de </w:t>
      </w:r>
      <w:proofErr w:type="gramStart"/>
      <w:r>
        <w:rPr>
          <w:rFonts w:ascii="Times New Roman" w:hAnsi="Times New Roman" w:cs="Times New Roman"/>
          <w:sz w:val="24"/>
        </w:rPr>
        <w:t>boa fé</w:t>
      </w:r>
      <w:proofErr w:type="gramEnd"/>
      <w:r>
        <w:rPr>
          <w:rFonts w:ascii="Times New Roman" w:hAnsi="Times New Roman" w:cs="Times New Roman"/>
          <w:sz w:val="24"/>
        </w:rPr>
        <w:t>, adquirindo um direito s</w:t>
      </w:r>
      <w:r w:rsidR="003A1B63">
        <w:rPr>
          <w:rFonts w:ascii="Times New Roman" w:hAnsi="Times New Roman" w:cs="Times New Roman"/>
          <w:sz w:val="24"/>
        </w:rPr>
        <w:t>obre um imóvel a título oneroso, sendo-lhe inoponível a anulação ou anulabilidade do negócio em causa.</w:t>
      </w:r>
    </w:p>
    <w:p w:rsidR="003A1B63" w:rsidRPr="00FF73ED" w:rsidRDefault="008F7CE5" w:rsidP="003A1B6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19</w:t>
      </w:r>
      <w:r w:rsidR="003A1B63" w:rsidRPr="00FF73ED">
        <w:rPr>
          <w:rFonts w:ascii="Times New Roman" w:hAnsi="Times New Roman" w:cs="Times New Roman"/>
          <w:b/>
          <w:sz w:val="24"/>
        </w:rPr>
        <w:t>º</w:t>
      </w:r>
    </w:p>
    <w:p w:rsidR="00CE7C77" w:rsidRDefault="00F35148" w:rsidP="003A1B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 o pode fazer com base no nº2 do artg.291, supra descrito, porque f</w:t>
      </w:r>
      <w:r w:rsidR="003A1B63">
        <w:rPr>
          <w:rFonts w:ascii="Times New Roman" w:hAnsi="Times New Roman" w:cs="Times New Roman"/>
          <w:sz w:val="24"/>
        </w:rPr>
        <w:t>azendo uma interpretação res</w:t>
      </w:r>
      <w:r>
        <w:rPr>
          <w:rFonts w:ascii="Times New Roman" w:hAnsi="Times New Roman" w:cs="Times New Roman"/>
          <w:sz w:val="24"/>
        </w:rPr>
        <w:t xml:space="preserve">tritiva do artg. 291, nº2, tendo em conta o que diz o </w:t>
      </w:r>
      <w:r w:rsidR="008017BD">
        <w:rPr>
          <w:rFonts w:ascii="Times New Roman" w:hAnsi="Times New Roman" w:cs="Times New Roman"/>
          <w:sz w:val="24"/>
        </w:rPr>
        <w:t xml:space="preserve">nº 2 do artg. 17, </w:t>
      </w:r>
      <w:r>
        <w:rPr>
          <w:rFonts w:ascii="Times New Roman" w:hAnsi="Times New Roman" w:cs="Times New Roman"/>
          <w:sz w:val="24"/>
        </w:rPr>
        <w:t>do Registo P</w:t>
      </w:r>
      <w:r w:rsidR="003A1B63">
        <w:rPr>
          <w:rFonts w:ascii="Times New Roman" w:hAnsi="Times New Roman" w:cs="Times New Roman"/>
          <w:sz w:val="24"/>
        </w:rPr>
        <w:t>redial, deixa de ter relevância o prazo de três anos posteriores á conclusão do negócio para o reconhecimento dos direitos de terceiro</w:t>
      </w:r>
      <w:r>
        <w:rPr>
          <w:rFonts w:ascii="Times New Roman" w:hAnsi="Times New Roman" w:cs="Times New Roman"/>
          <w:sz w:val="24"/>
        </w:rPr>
        <w:t>.</w:t>
      </w:r>
    </w:p>
    <w:p w:rsidR="00CE7C77" w:rsidRDefault="00CE7C77" w:rsidP="003A1B63">
      <w:pPr>
        <w:spacing w:line="360" w:lineRule="auto"/>
        <w:rPr>
          <w:rFonts w:ascii="Times New Roman" w:hAnsi="Times New Roman" w:cs="Times New Roman"/>
          <w:sz w:val="24"/>
        </w:rPr>
      </w:pPr>
    </w:p>
    <w:p w:rsidR="003A1B63" w:rsidRPr="00F35148" w:rsidRDefault="003A1B63" w:rsidP="00F35148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35148">
        <w:rPr>
          <w:rFonts w:ascii="Times New Roman" w:hAnsi="Times New Roman" w:cs="Times New Roman"/>
          <w:b/>
          <w:sz w:val="24"/>
        </w:rPr>
        <w:t>DO PEDIDO</w:t>
      </w:r>
    </w:p>
    <w:p w:rsidR="003A1B63" w:rsidRDefault="003A1B63" w:rsidP="003A1B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 e nos demais que vossa V. Ex. doutamente suprirá, deve a presente acção ser julgada procedente por provada e em consequência:</w:t>
      </w:r>
    </w:p>
    <w:p w:rsidR="008F7CE5" w:rsidRDefault="00177DAC" w:rsidP="00177DAC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hipoteca ser executada, devido ao incumprimento de António.</w:t>
      </w:r>
    </w:p>
    <w:p w:rsidR="00177DAC" w:rsidRDefault="00177DAC" w:rsidP="00177DAC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Deve, devido à penhora, o terreno passar a ser propriedade do Réu Banco, em função do seu direito de perferência estabelecido com o Réu António, quando celebrado o contrato de hipoteca com o mesmo.</w:t>
      </w:r>
    </w:p>
    <w:p w:rsidR="00177DAC" w:rsidRPr="00177DAC" w:rsidRDefault="00177DAC" w:rsidP="00177DAC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Custas e procuradoria a cargo dos RR. </w:t>
      </w:r>
    </w:p>
    <w:p w:rsidR="003A1B63" w:rsidRDefault="003A1B63" w:rsidP="003A1B63">
      <w:pPr>
        <w:spacing w:line="360" w:lineRule="auto"/>
        <w:rPr>
          <w:rFonts w:ascii="Times New Roman" w:hAnsi="Times New Roman" w:cs="Times New Roman"/>
          <w:sz w:val="24"/>
        </w:rPr>
      </w:pPr>
    </w:p>
    <w:p w:rsidR="00736EA7" w:rsidRDefault="00736EA7" w:rsidP="003A1B63">
      <w:pPr>
        <w:spacing w:line="360" w:lineRule="auto"/>
        <w:rPr>
          <w:rFonts w:ascii="Times New Roman" w:hAnsi="Times New Roman" w:cs="Times New Roman"/>
          <w:sz w:val="24"/>
        </w:rPr>
      </w:pPr>
    </w:p>
    <w:p w:rsidR="003A1B63" w:rsidRDefault="003A1B63" w:rsidP="003A1B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prova desde já indica o seguinte:</w:t>
      </w:r>
    </w:p>
    <w:p w:rsidR="003A1B63" w:rsidRDefault="003A1B63" w:rsidP="003A1B63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Documental:</w:t>
      </w:r>
    </w:p>
    <w:p w:rsidR="003A1B63" w:rsidRDefault="00E3472E" w:rsidP="003A1B63">
      <w:pPr>
        <w:pStyle w:val="Pargrafoda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três</w:t>
      </w:r>
      <w:bookmarkStart w:id="0" w:name="_GoBack"/>
      <w:bookmarkEnd w:id="0"/>
      <w:r w:rsidR="003A1B63">
        <w:rPr>
          <w:rFonts w:ascii="Times New Roman" w:hAnsi="Times New Roman" w:cs="Times New Roman"/>
          <w:sz w:val="24"/>
        </w:rPr>
        <w:t xml:space="preserve"> documentos ora juntos</w:t>
      </w:r>
    </w:p>
    <w:p w:rsidR="003A1B63" w:rsidRDefault="003A1B63" w:rsidP="003A1B63">
      <w:pPr>
        <w:pStyle w:val="PargrafodaLista"/>
        <w:spacing w:line="360" w:lineRule="auto"/>
        <w:rPr>
          <w:rFonts w:ascii="Times New Roman" w:hAnsi="Times New Roman" w:cs="Times New Roman"/>
          <w:sz w:val="24"/>
        </w:rPr>
      </w:pPr>
    </w:p>
    <w:p w:rsidR="003A1B63" w:rsidRDefault="003A1B63" w:rsidP="003A1B63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Testemunhal:</w:t>
      </w:r>
    </w:p>
    <w:p w:rsidR="003A1B63" w:rsidRDefault="003A1B63" w:rsidP="003A1B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1º - João Marcelo da Silva Carvalho, natural da freguesia de Santiago de Vila Chã, concelho de Ponte da Barca, casado</w:t>
      </w:r>
      <w:r w:rsidR="00D62EF1">
        <w:rPr>
          <w:rFonts w:ascii="Times New Roman" w:hAnsi="Times New Roman" w:cs="Times New Roman"/>
          <w:sz w:val="24"/>
        </w:rPr>
        <w:t>, assistente de Bento Anastamásio Columbino, residente na Rua Sá Carneiro, nº63, freguesia de Ambos-os-Rios, concelho de Ponte de Barca.</w:t>
      </w:r>
    </w:p>
    <w:p w:rsidR="00D62EF1" w:rsidRDefault="00D62EF1" w:rsidP="003A1B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2º - Alice Filipa Saraiva Constantino, natural da freguesia </w:t>
      </w:r>
      <w:r w:rsidR="00172CE9">
        <w:rPr>
          <w:rFonts w:ascii="Times New Roman" w:hAnsi="Times New Roman" w:cs="Times New Roman"/>
          <w:sz w:val="24"/>
        </w:rPr>
        <w:t>de São Vasco</w:t>
      </w:r>
      <w:r>
        <w:rPr>
          <w:rFonts w:ascii="Times New Roman" w:hAnsi="Times New Roman" w:cs="Times New Roman"/>
          <w:sz w:val="24"/>
        </w:rPr>
        <w:t>, concelho de Évora, solteira, funcionária pública, residente</w:t>
      </w:r>
      <w:r w:rsidR="00172CE9">
        <w:rPr>
          <w:rFonts w:ascii="Times New Roman" w:hAnsi="Times New Roman" w:cs="Times New Roman"/>
          <w:sz w:val="24"/>
        </w:rPr>
        <w:t xml:space="preserve"> na Rua dos Mártires, nº74, freguesia de São Vasco, concelho de Évora.</w:t>
      </w:r>
    </w:p>
    <w:p w:rsidR="00177DAC" w:rsidRDefault="00172CE9" w:rsidP="003A1B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3º - Carlos Felismino Ferreira, natural da freguesia de Santiago de Vila Chã, concelho de Ponte da Barca, viúvo, reformado, residente na Rua José Lacerda, nº 58, freguesia entre Ambos-os-Rios, concelho de Ponte da Barca.</w:t>
      </w:r>
    </w:p>
    <w:p w:rsidR="001C094B" w:rsidRPr="008017BD" w:rsidRDefault="00041342" w:rsidP="008017B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Junta: 3 </w:t>
      </w:r>
      <w:r w:rsidR="00172CE9">
        <w:rPr>
          <w:rFonts w:ascii="Times New Roman" w:hAnsi="Times New Roman" w:cs="Times New Roman"/>
          <w:sz w:val="24"/>
        </w:rPr>
        <w:t>documentos</w:t>
      </w:r>
      <w:r w:rsidR="00177DA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 registo do contrato de hipoteca,</w:t>
      </w:r>
      <w:r w:rsidRPr="000413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procedimentos em como o banco aprova as hipotecas e o r</w:t>
      </w:r>
      <w:r w:rsidR="008017BD">
        <w:rPr>
          <w:rFonts w:ascii="Times New Roman" w:hAnsi="Times New Roman" w:cs="Times New Roman"/>
          <w:sz w:val="24"/>
        </w:rPr>
        <w:t>egisto do pacto de perferência.</w:t>
      </w:r>
    </w:p>
    <w:sectPr w:rsidR="001C094B" w:rsidRPr="008017BD" w:rsidSect="004F047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0C" w:rsidRDefault="003E460C" w:rsidP="00736EA7">
      <w:pPr>
        <w:spacing w:after="0" w:line="240" w:lineRule="auto"/>
      </w:pPr>
      <w:r>
        <w:separator/>
      </w:r>
    </w:p>
  </w:endnote>
  <w:endnote w:type="continuationSeparator" w:id="0">
    <w:p w:rsidR="003E460C" w:rsidRDefault="003E460C" w:rsidP="0073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2924"/>
      <w:docPartObj>
        <w:docPartGallery w:val="Page Numbers (Bottom of Page)"/>
        <w:docPartUnique/>
      </w:docPartObj>
    </w:sdtPr>
    <w:sdtContent>
      <w:p w:rsidR="00736EA7" w:rsidRDefault="00736E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72E">
          <w:rPr>
            <w:noProof/>
          </w:rPr>
          <w:t>5</w:t>
        </w:r>
        <w:r>
          <w:fldChar w:fldCharType="end"/>
        </w:r>
      </w:p>
    </w:sdtContent>
  </w:sdt>
  <w:p w:rsidR="00736EA7" w:rsidRDefault="00736E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0C" w:rsidRDefault="003E460C" w:rsidP="00736EA7">
      <w:pPr>
        <w:spacing w:after="0" w:line="240" w:lineRule="auto"/>
      </w:pPr>
      <w:r>
        <w:separator/>
      </w:r>
    </w:p>
  </w:footnote>
  <w:footnote w:type="continuationSeparator" w:id="0">
    <w:p w:rsidR="003E460C" w:rsidRDefault="003E460C" w:rsidP="0073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82D"/>
    <w:multiLevelType w:val="hybridMultilevel"/>
    <w:tmpl w:val="B67C5E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46F"/>
    <w:multiLevelType w:val="hybridMultilevel"/>
    <w:tmpl w:val="396C6404"/>
    <w:lvl w:ilvl="0" w:tplc="41A852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09D5"/>
    <w:multiLevelType w:val="hybridMultilevel"/>
    <w:tmpl w:val="3236D014"/>
    <w:lvl w:ilvl="0" w:tplc="0D64FD0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1BA"/>
    <w:multiLevelType w:val="hybridMultilevel"/>
    <w:tmpl w:val="171255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3217B"/>
    <w:multiLevelType w:val="hybridMultilevel"/>
    <w:tmpl w:val="5FEEB7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E528F"/>
    <w:multiLevelType w:val="hybridMultilevel"/>
    <w:tmpl w:val="06EA7C60"/>
    <w:lvl w:ilvl="0" w:tplc="89203B3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94B"/>
    <w:rsid w:val="00041342"/>
    <w:rsid w:val="00166429"/>
    <w:rsid w:val="00172CE9"/>
    <w:rsid w:val="00177DAC"/>
    <w:rsid w:val="001C094B"/>
    <w:rsid w:val="001F2AE4"/>
    <w:rsid w:val="003A1B63"/>
    <w:rsid w:val="003E460C"/>
    <w:rsid w:val="004F047F"/>
    <w:rsid w:val="005916CF"/>
    <w:rsid w:val="005E45FB"/>
    <w:rsid w:val="00736EA7"/>
    <w:rsid w:val="00794E53"/>
    <w:rsid w:val="008017BD"/>
    <w:rsid w:val="008F7CE5"/>
    <w:rsid w:val="00986CD3"/>
    <w:rsid w:val="009D56CF"/>
    <w:rsid w:val="00BE739D"/>
    <w:rsid w:val="00CE7C77"/>
    <w:rsid w:val="00D2040C"/>
    <w:rsid w:val="00D62EF1"/>
    <w:rsid w:val="00E3472E"/>
    <w:rsid w:val="00F230CA"/>
    <w:rsid w:val="00F35148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7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094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36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36EA7"/>
  </w:style>
  <w:style w:type="paragraph" w:styleId="Rodap">
    <w:name w:val="footer"/>
    <w:basedOn w:val="Normal"/>
    <w:link w:val="RodapCarcter"/>
    <w:uiPriority w:val="99"/>
    <w:unhideWhenUsed/>
    <w:rsid w:val="00736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36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1083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2012-04-27T17:44:00Z</dcterms:created>
  <dcterms:modified xsi:type="dcterms:W3CDTF">2012-04-27T18:19:00Z</dcterms:modified>
</cp:coreProperties>
</file>