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06" w:rsidRDefault="002F1206" w:rsidP="006E0572">
      <w:pPr>
        <w:autoSpaceDE w:val="0"/>
        <w:autoSpaceDN w:val="0"/>
        <w:adjustRightInd w:val="0"/>
        <w:spacing w:after="0" w:line="240" w:lineRule="auto"/>
        <w:rPr>
          <w:rFonts w:ascii="Garamond" w:hAnsi="Garamond" w:cs="TimesNewRoman"/>
          <w:sz w:val="18"/>
          <w:szCs w:val="18"/>
        </w:rPr>
      </w:pPr>
    </w:p>
    <w:p w:rsidR="002F1206" w:rsidRDefault="002F1206" w:rsidP="006E0572">
      <w:pPr>
        <w:autoSpaceDE w:val="0"/>
        <w:autoSpaceDN w:val="0"/>
        <w:adjustRightInd w:val="0"/>
        <w:spacing w:after="0" w:line="240" w:lineRule="auto"/>
        <w:rPr>
          <w:rFonts w:ascii="Garamond" w:hAnsi="Garamond" w:cs="TimesNewRoman"/>
          <w:sz w:val="18"/>
          <w:szCs w:val="18"/>
        </w:rPr>
      </w:pPr>
    </w:p>
    <w:p w:rsidR="002F1206" w:rsidRPr="00D7475B" w:rsidRDefault="002F1206" w:rsidP="006E0572">
      <w:pPr>
        <w:pStyle w:val="Heading2"/>
        <w:jc w:val="center"/>
        <w:rPr>
          <w:i/>
          <w:iCs/>
          <w:color w:val="808080"/>
          <w:sz w:val="24"/>
          <w:szCs w:val="24"/>
        </w:rPr>
      </w:pPr>
      <w:r>
        <w:rPr>
          <w:rStyle w:val="SubtleEmphasis"/>
          <w:sz w:val="24"/>
          <w:szCs w:val="24"/>
        </w:rPr>
        <w:t>Faculd</w:t>
      </w:r>
      <w:r w:rsidRPr="005D1B51">
        <w:rPr>
          <w:rStyle w:val="SubtleEmphasis"/>
          <w:sz w:val="24"/>
          <w:szCs w:val="24"/>
        </w:rPr>
        <w:t>ade de Direito de Lisboa</w:t>
      </w:r>
    </w:p>
    <w:p w:rsidR="002F1206" w:rsidRPr="00D10E7D" w:rsidRDefault="002F1206" w:rsidP="006E0572">
      <w:pPr>
        <w:autoSpaceDE w:val="0"/>
        <w:autoSpaceDN w:val="0"/>
        <w:adjustRightInd w:val="0"/>
        <w:spacing w:after="0" w:line="240" w:lineRule="auto"/>
        <w:jc w:val="center"/>
        <w:rPr>
          <w:rFonts w:ascii="Garamond" w:hAnsi="Garamond" w:cs="TimesNewRoman"/>
          <w:b/>
          <w:sz w:val="16"/>
          <w:szCs w:val="16"/>
        </w:rPr>
      </w:pPr>
    </w:p>
    <w:p w:rsidR="002F1206" w:rsidRDefault="002F1206" w:rsidP="006E0572">
      <w:pPr>
        <w:autoSpaceDE w:val="0"/>
        <w:autoSpaceDN w:val="0"/>
        <w:adjustRightInd w:val="0"/>
        <w:spacing w:after="0" w:line="240" w:lineRule="auto"/>
        <w:jc w:val="center"/>
        <w:rPr>
          <w:rFonts w:ascii="Garamond" w:hAnsi="Garamond" w:cs="TimesNewRoman"/>
          <w:sz w:val="18"/>
          <w:szCs w:val="18"/>
        </w:rPr>
      </w:pPr>
      <w:r>
        <w:rPr>
          <w:rFonts w:ascii="Garamond" w:hAnsi="Garamond" w:cs="TimesNewRoman"/>
          <w:sz w:val="18"/>
          <w:szCs w:val="18"/>
        </w:rPr>
        <w:t>SLL - INTRODUÇÃO</w:t>
      </w:r>
      <w:r w:rsidRPr="00832CC8">
        <w:rPr>
          <w:rFonts w:ascii="Garamond" w:hAnsi="Garamond" w:cs="TimesNewRoman"/>
          <w:sz w:val="18"/>
          <w:szCs w:val="18"/>
        </w:rPr>
        <w:t xml:space="preserve"> AO ESTUDO DO DIREITO I</w:t>
      </w:r>
      <w:r>
        <w:rPr>
          <w:rFonts w:ascii="Garamond" w:hAnsi="Garamond" w:cs="TimesNewRoman"/>
          <w:sz w:val="18"/>
          <w:szCs w:val="18"/>
        </w:rPr>
        <w:t>I/ NOITE 2ª ÉPOCA/ 2013</w:t>
      </w:r>
    </w:p>
    <w:p w:rsidR="002F1206" w:rsidRDefault="002F1206" w:rsidP="006E0572">
      <w:pPr>
        <w:autoSpaceDE w:val="0"/>
        <w:autoSpaceDN w:val="0"/>
        <w:adjustRightInd w:val="0"/>
        <w:spacing w:after="0" w:line="240" w:lineRule="auto"/>
        <w:jc w:val="center"/>
        <w:rPr>
          <w:rFonts w:ascii="Garamond" w:hAnsi="Garamond" w:cs="TimesNewRoman"/>
          <w:sz w:val="18"/>
          <w:szCs w:val="18"/>
        </w:rPr>
      </w:pPr>
    </w:p>
    <w:p w:rsidR="002F1206" w:rsidRDefault="002F1206" w:rsidP="006E0572">
      <w:pPr>
        <w:autoSpaceDE w:val="0"/>
        <w:autoSpaceDN w:val="0"/>
        <w:adjustRightInd w:val="0"/>
        <w:spacing w:after="0" w:line="240" w:lineRule="auto"/>
        <w:jc w:val="center"/>
        <w:rPr>
          <w:rFonts w:ascii="Garamond" w:hAnsi="Garamond" w:cs="TimesNewRoman"/>
          <w:sz w:val="18"/>
          <w:szCs w:val="18"/>
        </w:rPr>
      </w:pPr>
      <w:r>
        <w:rPr>
          <w:rFonts w:ascii="Garamond" w:hAnsi="Garamond" w:cs="TimesNewRoman"/>
          <w:sz w:val="18"/>
          <w:szCs w:val="18"/>
        </w:rPr>
        <w:t>SUB-TURMAS 2, 3</w:t>
      </w:r>
      <w:r w:rsidRPr="0034544D">
        <w:rPr>
          <w:rFonts w:ascii="Garamond" w:hAnsi="Garamond" w:cs="TimesNewRoman"/>
          <w:sz w:val="18"/>
          <w:szCs w:val="18"/>
        </w:rPr>
        <w:t xml:space="preserve"> e 6</w:t>
      </w:r>
    </w:p>
    <w:p w:rsidR="002F1206" w:rsidRDefault="002F1206" w:rsidP="006E0572">
      <w:pPr>
        <w:autoSpaceDE w:val="0"/>
        <w:autoSpaceDN w:val="0"/>
        <w:adjustRightInd w:val="0"/>
        <w:spacing w:after="0" w:line="240" w:lineRule="auto"/>
        <w:rPr>
          <w:rFonts w:ascii="Garamond" w:hAnsi="Garamond"/>
          <w:i/>
          <w:sz w:val="24"/>
          <w:szCs w:val="24"/>
        </w:rPr>
      </w:pPr>
    </w:p>
    <w:p w:rsidR="002F1206" w:rsidRDefault="002F1206" w:rsidP="006E0572">
      <w:pPr>
        <w:autoSpaceDE w:val="0"/>
        <w:autoSpaceDN w:val="0"/>
        <w:adjustRightInd w:val="0"/>
        <w:spacing w:after="0" w:line="240" w:lineRule="auto"/>
        <w:rPr>
          <w:rFonts w:ascii="Garamond" w:hAnsi="Garamond" w:cs="TimesNewRoman"/>
          <w:sz w:val="18"/>
          <w:szCs w:val="18"/>
        </w:rPr>
      </w:pPr>
    </w:p>
    <w:p w:rsidR="002F1206" w:rsidRPr="0034544D" w:rsidRDefault="002F1206" w:rsidP="006E0572">
      <w:pPr>
        <w:autoSpaceDE w:val="0"/>
        <w:autoSpaceDN w:val="0"/>
        <w:adjustRightInd w:val="0"/>
        <w:spacing w:after="0" w:line="240" w:lineRule="auto"/>
        <w:rPr>
          <w:rFonts w:ascii="Garamond" w:hAnsi="Garamond" w:cs="TimesNewRoman"/>
          <w:sz w:val="18"/>
          <w:szCs w:val="18"/>
        </w:rPr>
      </w:pPr>
    </w:p>
    <w:p w:rsidR="002F1206" w:rsidRDefault="002F1206" w:rsidP="006E0572">
      <w:pPr>
        <w:jc w:val="center"/>
        <w:rPr>
          <w:rFonts w:ascii="Garamond" w:hAnsi="Garamond"/>
          <w:b/>
          <w:sz w:val="28"/>
          <w:szCs w:val="28"/>
        </w:rPr>
      </w:pPr>
      <w:r>
        <w:rPr>
          <w:rFonts w:ascii="Garamond" w:hAnsi="Garamond"/>
          <w:b/>
          <w:sz w:val="28"/>
          <w:szCs w:val="28"/>
        </w:rPr>
        <w:t>Casos práticos sobre retroactividade</w:t>
      </w:r>
    </w:p>
    <w:p w:rsidR="002F1206" w:rsidRDefault="002F1206" w:rsidP="006E0572">
      <w:pPr>
        <w:jc w:val="center"/>
        <w:rPr>
          <w:rFonts w:ascii="Garamond" w:hAnsi="Garamond"/>
          <w:b/>
          <w:sz w:val="28"/>
          <w:szCs w:val="28"/>
        </w:rPr>
      </w:pPr>
    </w:p>
    <w:p w:rsidR="002F1206" w:rsidRDefault="002F1206" w:rsidP="006E0572">
      <w:pPr>
        <w:spacing w:after="0" w:line="360" w:lineRule="auto"/>
        <w:rPr>
          <w:rFonts w:ascii="Garamond" w:hAnsi="Garamond"/>
          <w:b/>
          <w:sz w:val="24"/>
          <w:szCs w:val="24"/>
        </w:rPr>
      </w:pPr>
      <w:r>
        <w:rPr>
          <w:rFonts w:ascii="Garamond" w:hAnsi="Garamond"/>
          <w:b/>
          <w:sz w:val="24"/>
          <w:szCs w:val="24"/>
        </w:rPr>
        <w:t>Caso Prático n</w:t>
      </w:r>
      <w:r w:rsidRPr="00125394">
        <w:rPr>
          <w:rFonts w:ascii="Garamond" w:hAnsi="Garamond"/>
          <w:b/>
          <w:sz w:val="24"/>
          <w:szCs w:val="24"/>
        </w:rPr>
        <w:t xml:space="preserve">.º </w:t>
      </w:r>
      <w:r>
        <w:rPr>
          <w:rFonts w:ascii="Garamond" w:hAnsi="Garamond"/>
          <w:b/>
          <w:sz w:val="24"/>
          <w:szCs w:val="24"/>
        </w:rPr>
        <w:t xml:space="preserve">1  </w:t>
      </w:r>
    </w:p>
    <w:p w:rsidR="002F1206" w:rsidRDefault="002F1206" w:rsidP="006E0572">
      <w:pPr>
        <w:spacing w:after="0" w:line="360" w:lineRule="auto"/>
        <w:rPr>
          <w:rFonts w:ascii="Garamond" w:hAnsi="Garamond"/>
          <w:b/>
          <w:sz w:val="24"/>
          <w:szCs w:val="24"/>
        </w:rPr>
      </w:pPr>
    </w:p>
    <w:p w:rsidR="002F1206" w:rsidRPr="00316BB2" w:rsidRDefault="002F1206" w:rsidP="006E0572">
      <w:pPr>
        <w:spacing w:after="0" w:line="360" w:lineRule="auto"/>
        <w:rPr>
          <w:rFonts w:ascii="Garamond" w:hAnsi="Garamond"/>
          <w:sz w:val="24"/>
          <w:szCs w:val="24"/>
        </w:rPr>
      </w:pPr>
      <w:r>
        <w:rPr>
          <w:rFonts w:ascii="Garamond" w:hAnsi="Garamond"/>
          <w:b/>
          <w:sz w:val="24"/>
          <w:szCs w:val="24"/>
        </w:rPr>
        <w:t xml:space="preserve">Ângelo </w:t>
      </w:r>
      <w:r w:rsidRPr="00316BB2">
        <w:rPr>
          <w:rFonts w:ascii="Garamond" w:hAnsi="Garamond"/>
          <w:sz w:val="24"/>
          <w:szCs w:val="24"/>
        </w:rPr>
        <w:t>prat</w:t>
      </w:r>
      <w:r>
        <w:rPr>
          <w:rFonts w:ascii="Garamond" w:hAnsi="Garamond"/>
          <w:sz w:val="24"/>
          <w:szCs w:val="24"/>
        </w:rPr>
        <w:t xml:space="preserve">icou um </w:t>
      </w:r>
      <w:r w:rsidRPr="009418CA">
        <w:rPr>
          <w:rFonts w:ascii="Garamond" w:hAnsi="Garamond"/>
          <w:i/>
          <w:sz w:val="24"/>
          <w:szCs w:val="24"/>
        </w:rPr>
        <w:t>facto</w:t>
      </w:r>
      <w:r>
        <w:rPr>
          <w:rFonts w:ascii="Garamond" w:hAnsi="Garamond"/>
          <w:sz w:val="24"/>
          <w:szCs w:val="24"/>
        </w:rPr>
        <w:t xml:space="preserve"> em 2002, na época</w:t>
      </w:r>
      <w:r w:rsidRPr="00316BB2">
        <w:rPr>
          <w:rFonts w:ascii="Garamond" w:hAnsi="Garamond"/>
          <w:sz w:val="24"/>
          <w:szCs w:val="24"/>
        </w:rPr>
        <w:t xml:space="preserve"> punido com pena de prisão até 3 anos. Na altura do julgamento, entrou em vigor uma lei nova que previa para o mesmo facto uma pena de prisão de 2 a 6 anos.</w:t>
      </w:r>
    </w:p>
    <w:p w:rsidR="002F1206" w:rsidRDefault="002F1206" w:rsidP="006E0572">
      <w:pPr>
        <w:spacing w:after="0" w:line="360" w:lineRule="auto"/>
        <w:rPr>
          <w:rFonts w:ascii="Garamond" w:hAnsi="Garamond"/>
          <w:b/>
          <w:sz w:val="24"/>
          <w:szCs w:val="24"/>
        </w:rPr>
      </w:pPr>
      <w:r>
        <w:rPr>
          <w:rFonts w:ascii="Garamond" w:hAnsi="Garamond"/>
          <w:b/>
          <w:sz w:val="24"/>
          <w:szCs w:val="24"/>
        </w:rPr>
        <w:t>Qual a lei aplicável?</w:t>
      </w:r>
    </w:p>
    <w:p w:rsidR="002F1206" w:rsidRDefault="002F1206" w:rsidP="006E0572">
      <w:pPr>
        <w:spacing w:after="0" w:line="360" w:lineRule="auto"/>
        <w:rPr>
          <w:rFonts w:ascii="Garamond" w:hAnsi="Garamond"/>
          <w:b/>
          <w:sz w:val="24"/>
          <w:szCs w:val="24"/>
        </w:rPr>
      </w:pPr>
    </w:p>
    <w:p w:rsidR="002F1206" w:rsidRDefault="002F1206" w:rsidP="006E0572">
      <w:pPr>
        <w:spacing w:after="0" w:line="360" w:lineRule="auto"/>
        <w:rPr>
          <w:rFonts w:ascii="Garamond" w:hAnsi="Garamond"/>
          <w:b/>
          <w:sz w:val="24"/>
          <w:szCs w:val="24"/>
        </w:rPr>
      </w:pPr>
      <w:r>
        <w:rPr>
          <w:rFonts w:ascii="Garamond" w:hAnsi="Garamond"/>
          <w:b/>
          <w:sz w:val="24"/>
          <w:szCs w:val="24"/>
        </w:rPr>
        <w:t>Caso Prático n</w:t>
      </w:r>
      <w:r w:rsidRPr="00125394">
        <w:rPr>
          <w:rFonts w:ascii="Garamond" w:hAnsi="Garamond"/>
          <w:b/>
          <w:sz w:val="24"/>
          <w:szCs w:val="24"/>
        </w:rPr>
        <w:t xml:space="preserve">.º </w:t>
      </w:r>
      <w:r>
        <w:rPr>
          <w:rFonts w:ascii="Garamond" w:hAnsi="Garamond"/>
          <w:b/>
          <w:sz w:val="24"/>
          <w:szCs w:val="24"/>
        </w:rPr>
        <w:t xml:space="preserve">2 </w:t>
      </w:r>
    </w:p>
    <w:p w:rsidR="002F1206" w:rsidRDefault="002F1206" w:rsidP="006E0572">
      <w:pPr>
        <w:spacing w:after="0" w:line="360" w:lineRule="auto"/>
        <w:rPr>
          <w:rFonts w:ascii="Garamond" w:hAnsi="Garamond"/>
          <w:b/>
          <w:sz w:val="24"/>
          <w:szCs w:val="24"/>
        </w:rPr>
      </w:pPr>
    </w:p>
    <w:p w:rsidR="002F1206" w:rsidRPr="002F122C" w:rsidRDefault="002F1206" w:rsidP="006E0572">
      <w:pPr>
        <w:spacing w:after="0" w:line="360" w:lineRule="auto"/>
        <w:jc w:val="both"/>
        <w:rPr>
          <w:rFonts w:ascii="Garamond" w:hAnsi="Garamond"/>
          <w:sz w:val="24"/>
          <w:szCs w:val="24"/>
        </w:rPr>
      </w:pPr>
      <w:r>
        <w:rPr>
          <w:rFonts w:ascii="Garamond" w:hAnsi="Garamond"/>
          <w:b/>
          <w:sz w:val="24"/>
          <w:szCs w:val="24"/>
        </w:rPr>
        <w:t xml:space="preserve">José </w:t>
      </w:r>
      <w:r>
        <w:rPr>
          <w:rFonts w:ascii="Garamond" w:hAnsi="Garamond"/>
          <w:sz w:val="24"/>
          <w:szCs w:val="24"/>
        </w:rPr>
        <w:t>pratica, em 1981,</w:t>
      </w:r>
      <w:r w:rsidRPr="002F122C">
        <w:rPr>
          <w:rFonts w:ascii="Garamond" w:hAnsi="Garamond"/>
          <w:sz w:val="24"/>
          <w:szCs w:val="24"/>
        </w:rPr>
        <w:t xml:space="preserve"> um crime de homicíd</w:t>
      </w:r>
      <w:r>
        <w:rPr>
          <w:rFonts w:ascii="Garamond" w:hAnsi="Garamond"/>
          <w:sz w:val="24"/>
          <w:szCs w:val="24"/>
        </w:rPr>
        <w:t>i</w:t>
      </w:r>
      <w:r w:rsidRPr="002F122C">
        <w:rPr>
          <w:rFonts w:ascii="Garamond" w:hAnsi="Garamond"/>
          <w:sz w:val="24"/>
          <w:szCs w:val="24"/>
        </w:rPr>
        <w:t>o dol</w:t>
      </w:r>
      <w:r>
        <w:rPr>
          <w:rFonts w:ascii="Garamond" w:hAnsi="Garamond"/>
          <w:sz w:val="24"/>
          <w:szCs w:val="24"/>
        </w:rPr>
        <w:t>oso simples</w:t>
      </w:r>
      <w:r w:rsidRPr="002F122C">
        <w:rPr>
          <w:rFonts w:ascii="Garamond" w:hAnsi="Garamond"/>
          <w:sz w:val="24"/>
          <w:szCs w:val="24"/>
        </w:rPr>
        <w:t xml:space="preserve"> punido pelo Código Penal</w:t>
      </w:r>
      <w:r>
        <w:rPr>
          <w:rFonts w:ascii="Garamond" w:hAnsi="Garamond"/>
          <w:sz w:val="24"/>
          <w:szCs w:val="24"/>
        </w:rPr>
        <w:t>,</w:t>
      </w:r>
      <w:r w:rsidRPr="002F122C">
        <w:rPr>
          <w:rFonts w:ascii="Garamond" w:hAnsi="Garamond"/>
          <w:sz w:val="24"/>
          <w:szCs w:val="24"/>
        </w:rPr>
        <w:t xml:space="preserve"> então em vigor</w:t>
      </w:r>
      <w:r>
        <w:rPr>
          <w:rFonts w:ascii="Garamond" w:hAnsi="Garamond"/>
          <w:sz w:val="24"/>
          <w:szCs w:val="24"/>
        </w:rPr>
        <w:t>,</w:t>
      </w:r>
      <w:r w:rsidRPr="002F122C">
        <w:rPr>
          <w:rFonts w:ascii="Garamond" w:hAnsi="Garamond"/>
          <w:sz w:val="24"/>
          <w:szCs w:val="24"/>
        </w:rPr>
        <w:t xml:space="preserve"> com prisão de 16 a 20 anos. É julgado em 1983, à luz do actual Código Penal</w:t>
      </w:r>
      <w:r>
        <w:rPr>
          <w:rFonts w:ascii="Garamond" w:hAnsi="Garamond"/>
          <w:sz w:val="24"/>
          <w:szCs w:val="24"/>
        </w:rPr>
        <w:t>,</w:t>
      </w:r>
      <w:r w:rsidRPr="002F122C">
        <w:rPr>
          <w:rFonts w:ascii="Garamond" w:hAnsi="Garamond"/>
          <w:sz w:val="24"/>
          <w:szCs w:val="24"/>
        </w:rPr>
        <w:t xml:space="preserve"> entretanto</w:t>
      </w:r>
      <w:r>
        <w:rPr>
          <w:rFonts w:ascii="Garamond" w:hAnsi="Garamond"/>
          <w:sz w:val="24"/>
          <w:szCs w:val="24"/>
        </w:rPr>
        <w:t>,</w:t>
      </w:r>
      <w:r w:rsidRPr="002F122C">
        <w:rPr>
          <w:rFonts w:ascii="Garamond" w:hAnsi="Garamond"/>
          <w:sz w:val="24"/>
          <w:szCs w:val="24"/>
        </w:rPr>
        <w:t xml:space="preserve"> entrado em vigor que para o mesmo facto prevê uma pena de 8 a 16 anos.</w:t>
      </w:r>
    </w:p>
    <w:p w:rsidR="002F1206" w:rsidRDefault="002F1206" w:rsidP="006E0572">
      <w:pPr>
        <w:spacing w:after="0" w:line="360" w:lineRule="auto"/>
        <w:jc w:val="both"/>
        <w:rPr>
          <w:rFonts w:ascii="Garamond" w:hAnsi="Garamond"/>
          <w:b/>
          <w:sz w:val="24"/>
          <w:szCs w:val="24"/>
        </w:rPr>
      </w:pPr>
      <w:r>
        <w:rPr>
          <w:rFonts w:ascii="Garamond" w:hAnsi="Garamond"/>
          <w:b/>
          <w:sz w:val="24"/>
          <w:szCs w:val="24"/>
        </w:rPr>
        <w:t>Qual lei é aplicável?</w:t>
      </w:r>
    </w:p>
    <w:p w:rsidR="002F1206" w:rsidRDefault="002F1206" w:rsidP="006E0572">
      <w:pPr>
        <w:spacing w:after="0" w:line="360" w:lineRule="auto"/>
        <w:jc w:val="both"/>
        <w:rPr>
          <w:rFonts w:ascii="Garamond" w:hAnsi="Garamond"/>
          <w:b/>
          <w:sz w:val="24"/>
          <w:szCs w:val="24"/>
        </w:rPr>
      </w:pPr>
    </w:p>
    <w:p w:rsidR="002F1206" w:rsidRDefault="002F1206" w:rsidP="006E0572">
      <w:pPr>
        <w:spacing w:after="0" w:line="360" w:lineRule="auto"/>
        <w:jc w:val="both"/>
        <w:rPr>
          <w:rFonts w:ascii="Garamond" w:hAnsi="Garamond"/>
          <w:b/>
          <w:sz w:val="24"/>
          <w:szCs w:val="24"/>
        </w:rPr>
      </w:pPr>
    </w:p>
    <w:p w:rsidR="002F1206" w:rsidRDefault="002F1206" w:rsidP="006E0572">
      <w:pPr>
        <w:spacing w:after="0" w:line="360" w:lineRule="auto"/>
        <w:rPr>
          <w:rFonts w:ascii="Garamond" w:hAnsi="Garamond"/>
          <w:b/>
          <w:sz w:val="24"/>
          <w:szCs w:val="24"/>
        </w:rPr>
      </w:pPr>
      <w:r>
        <w:rPr>
          <w:rFonts w:ascii="Garamond" w:hAnsi="Garamond"/>
          <w:b/>
          <w:sz w:val="24"/>
          <w:szCs w:val="24"/>
        </w:rPr>
        <w:t>Caso Prático n</w:t>
      </w:r>
      <w:r w:rsidRPr="00125394">
        <w:rPr>
          <w:rFonts w:ascii="Garamond" w:hAnsi="Garamond"/>
          <w:b/>
          <w:sz w:val="24"/>
          <w:szCs w:val="24"/>
        </w:rPr>
        <w:t xml:space="preserve">.º </w:t>
      </w:r>
      <w:r>
        <w:rPr>
          <w:rFonts w:ascii="Garamond" w:hAnsi="Garamond"/>
          <w:b/>
          <w:sz w:val="24"/>
          <w:szCs w:val="24"/>
        </w:rPr>
        <w:t xml:space="preserve">3 </w:t>
      </w:r>
    </w:p>
    <w:p w:rsidR="002F1206" w:rsidRDefault="002F1206" w:rsidP="006E0572">
      <w:pPr>
        <w:spacing w:after="0" w:line="360" w:lineRule="auto"/>
        <w:rPr>
          <w:rFonts w:ascii="Garamond" w:hAnsi="Garamond"/>
          <w:b/>
          <w:sz w:val="24"/>
          <w:szCs w:val="24"/>
        </w:rPr>
      </w:pPr>
    </w:p>
    <w:p w:rsidR="002F1206" w:rsidRPr="00473BD0" w:rsidRDefault="002F1206" w:rsidP="006E0572">
      <w:pPr>
        <w:spacing w:after="0" w:line="360" w:lineRule="auto"/>
        <w:jc w:val="both"/>
        <w:rPr>
          <w:rFonts w:ascii="Garamond" w:hAnsi="Garamond"/>
          <w:sz w:val="24"/>
          <w:szCs w:val="24"/>
        </w:rPr>
      </w:pPr>
      <w:r w:rsidRPr="00473BD0">
        <w:rPr>
          <w:rFonts w:ascii="Garamond" w:hAnsi="Garamond"/>
          <w:sz w:val="24"/>
          <w:szCs w:val="24"/>
        </w:rPr>
        <w:t xml:space="preserve">Em Novembro de 2006 </w:t>
      </w:r>
      <w:r>
        <w:rPr>
          <w:rFonts w:ascii="Garamond" w:hAnsi="Garamond"/>
          <w:b/>
          <w:sz w:val="24"/>
          <w:szCs w:val="24"/>
        </w:rPr>
        <w:t xml:space="preserve">Tânia </w:t>
      </w:r>
      <w:r w:rsidRPr="00473BD0">
        <w:rPr>
          <w:rFonts w:ascii="Garamond" w:hAnsi="Garamond"/>
          <w:sz w:val="24"/>
          <w:szCs w:val="24"/>
        </w:rPr>
        <w:t>à sétima semana de gravidez decide praticar um aborto. Na altura, o aborto</w:t>
      </w:r>
      <w:r>
        <w:rPr>
          <w:rFonts w:ascii="Garamond" w:hAnsi="Garamond"/>
          <w:sz w:val="24"/>
          <w:szCs w:val="24"/>
        </w:rPr>
        <w:t>,</w:t>
      </w:r>
      <w:r w:rsidRPr="00473BD0">
        <w:rPr>
          <w:rFonts w:ascii="Garamond" w:hAnsi="Garamond"/>
          <w:sz w:val="24"/>
          <w:szCs w:val="24"/>
        </w:rPr>
        <w:t xml:space="preserve"> nestas circunstâncias</w:t>
      </w:r>
      <w:r>
        <w:rPr>
          <w:rFonts w:ascii="Garamond" w:hAnsi="Garamond"/>
          <w:sz w:val="24"/>
          <w:szCs w:val="24"/>
        </w:rPr>
        <w:t>,</w:t>
      </w:r>
      <w:r w:rsidRPr="00473BD0">
        <w:rPr>
          <w:rFonts w:ascii="Garamond" w:hAnsi="Garamond"/>
          <w:sz w:val="24"/>
          <w:szCs w:val="24"/>
        </w:rPr>
        <w:t xml:space="preserve"> era punido nos termos do art. 140</w:t>
      </w:r>
      <w:r>
        <w:rPr>
          <w:rFonts w:ascii="Garamond" w:hAnsi="Garamond"/>
          <w:sz w:val="24"/>
          <w:szCs w:val="24"/>
        </w:rPr>
        <w:t>.º</w:t>
      </w:r>
      <w:r w:rsidRPr="00473BD0">
        <w:rPr>
          <w:rFonts w:ascii="Garamond" w:hAnsi="Garamond"/>
          <w:sz w:val="24"/>
          <w:szCs w:val="24"/>
        </w:rPr>
        <w:t xml:space="preserve"> n</w:t>
      </w:r>
      <w:r>
        <w:rPr>
          <w:rFonts w:ascii="Garamond" w:hAnsi="Garamond"/>
          <w:sz w:val="24"/>
          <w:szCs w:val="24"/>
        </w:rPr>
        <w:t>.</w:t>
      </w:r>
      <w:r w:rsidRPr="00473BD0">
        <w:rPr>
          <w:rFonts w:ascii="Garamond" w:hAnsi="Garamond"/>
          <w:sz w:val="24"/>
          <w:szCs w:val="24"/>
        </w:rPr>
        <w:t xml:space="preserve">º3 do Código Penal com pena de prisão até 3 anos. Foi julgada a Janeiro de 2008, altura em que estava em vigor a nova redacção dada pelo </w:t>
      </w:r>
      <w:r w:rsidRPr="00473BD0">
        <w:rPr>
          <w:rFonts w:ascii="Garamond" w:hAnsi="Garamond"/>
          <w:bCs/>
          <w:sz w:val="24"/>
          <w:szCs w:val="24"/>
          <w:lang w:eastAsia="pt-PT"/>
        </w:rPr>
        <w:t>Lei n.º 16/2007 (publicada no D</w:t>
      </w:r>
      <w:r>
        <w:rPr>
          <w:rFonts w:ascii="Garamond" w:hAnsi="Garamond"/>
          <w:bCs/>
          <w:sz w:val="24"/>
          <w:szCs w:val="24"/>
          <w:lang w:eastAsia="pt-PT"/>
        </w:rPr>
        <w:t xml:space="preserve">iário da </w:t>
      </w:r>
      <w:r w:rsidRPr="00473BD0">
        <w:rPr>
          <w:rFonts w:ascii="Garamond" w:hAnsi="Garamond"/>
          <w:bCs/>
          <w:sz w:val="24"/>
          <w:szCs w:val="24"/>
          <w:lang w:eastAsia="pt-PT"/>
        </w:rPr>
        <w:t>R</w:t>
      </w:r>
      <w:r>
        <w:rPr>
          <w:rFonts w:ascii="Garamond" w:hAnsi="Garamond"/>
          <w:bCs/>
          <w:sz w:val="24"/>
          <w:szCs w:val="24"/>
          <w:lang w:eastAsia="pt-PT"/>
        </w:rPr>
        <w:t>epública a 17 de</w:t>
      </w:r>
      <w:r w:rsidRPr="00473BD0">
        <w:rPr>
          <w:rFonts w:ascii="Garamond" w:hAnsi="Garamond"/>
          <w:bCs/>
          <w:sz w:val="24"/>
          <w:szCs w:val="24"/>
          <w:lang w:eastAsia="pt-PT"/>
        </w:rPr>
        <w:t xml:space="preserve"> Abril</w:t>
      </w:r>
      <w:r>
        <w:rPr>
          <w:rFonts w:ascii="Garamond" w:hAnsi="Garamond"/>
          <w:bCs/>
          <w:sz w:val="24"/>
          <w:szCs w:val="24"/>
          <w:lang w:eastAsia="pt-PT"/>
        </w:rPr>
        <w:t xml:space="preserve"> de 2007</w:t>
      </w:r>
      <w:r w:rsidRPr="00473BD0">
        <w:rPr>
          <w:rFonts w:ascii="Garamond" w:hAnsi="Garamond"/>
          <w:bCs/>
          <w:sz w:val="24"/>
          <w:szCs w:val="24"/>
          <w:lang w:eastAsia="pt-PT"/>
        </w:rPr>
        <w:t xml:space="preserve">) </w:t>
      </w:r>
      <w:r w:rsidRPr="00316BB2">
        <w:rPr>
          <w:rFonts w:ascii="Garamond" w:hAnsi="Garamond"/>
          <w:sz w:val="24"/>
          <w:szCs w:val="24"/>
          <w:lang w:eastAsia="pt-PT"/>
        </w:rPr>
        <w:t xml:space="preserve">sobre </w:t>
      </w:r>
      <w:r w:rsidRPr="00473BD0">
        <w:rPr>
          <w:rFonts w:ascii="Garamond" w:hAnsi="Garamond"/>
          <w:sz w:val="24"/>
          <w:szCs w:val="24"/>
          <w:lang w:eastAsia="pt-PT"/>
        </w:rPr>
        <w:t xml:space="preserve">as causas </w:t>
      </w:r>
      <w:r>
        <w:rPr>
          <w:rFonts w:ascii="Garamond" w:hAnsi="Garamond"/>
          <w:sz w:val="24"/>
          <w:szCs w:val="24"/>
          <w:lang w:eastAsia="pt-PT"/>
        </w:rPr>
        <w:t xml:space="preserve">de </w:t>
      </w:r>
      <w:r w:rsidRPr="00316BB2">
        <w:rPr>
          <w:rFonts w:ascii="Garamond" w:hAnsi="Garamond"/>
          <w:sz w:val="24"/>
          <w:szCs w:val="24"/>
          <w:lang w:eastAsia="pt-PT"/>
        </w:rPr>
        <w:t>exclusão da ilicitude nos casos de int</w:t>
      </w:r>
      <w:r w:rsidRPr="00473BD0">
        <w:rPr>
          <w:rFonts w:ascii="Garamond" w:hAnsi="Garamond"/>
          <w:sz w:val="24"/>
          <w:szCs w:val="24"/>
          <w:lang w:eastAsia="pt-PT"/>
        </w:rPr>
        <w:t>errupção voluntária da gravidez, prevendo-se no art. 142</w:t>
      </w:r>
      <w:r>
        <w:rPr>
          <w:rFonts w:ascii="Garamond" w:hAnsi="Garamond"/>
          <w:sz w:val="24"/>
          <w:szCs w:val="24"/>
          <w:lang w:eastAsia="pt-PT"/>
        </w:rPr>
        <w:t>.º</w:t>
      </w:r>
      <w:r w:rsidRPr="00473BD0">
        <w:rPr>
          <w:rFonts w:ascii="Garamond" w:hAnsi="Garamond"/>
          <w:sz w:val="24"/>
          <w:szCs w:val="24"/>
          <w:lang w:eastAsia="pt-PT"/>
        </w:rPr>
        <w:t xml:space="preserve"> n</w:t>
      </w:r>
      <w:r>
        <w:rPr>
          <w:rFonts w:ascii="Garamond" w:hAnsi="Garamond"/>
          <w:sz w:val="24"/>
          <w:szCs w:val="24"/>
          <w:lang w:eastAsia="pt-PT"/>
        </w:rPr>
        <w:t>.</w:t>
      </w:r>
      <w:r w:rsidRPr="00473BD0">
        <w:rPr>
          <w:rFonts w:ascii="Garamond" w:hAnsi="Garamond"/>
          <w:sz w:val="24"/>
          <w:szCs w:val="24"/>
          <w:lang w:eastAsia="pt-PT"/>
        </w:rPr>
        <w:t xml:space="preserve">º1 </w:t>
      </w:r>
      <w:r>
        <w:rPr>
          <w:rFonts w:ascii="Garamond" w:hAnsi="Garamond"/>
          <w:sz w:val="24"/>
          <w:szCs w:val="24"/>
          <w:lang w:eastAsia="pt-PT"/>
        </w:rPr>
        <w:t xml:space="preserve">alínea </w:t>
      </w:r>
      <w:r w:rsidRPr="00473BD0">
        <w:rPr>
          <w:rFonts w:ascii="Garamond" w:hAnsi="Garamond"/>
          <w:sz w:val="24"/>
          <w:szCs w:val="24"/>
          <w:lang w:eastAsia="pt-PT"/>
        </w:rPr>
        <w:t xml:space="preserve">e) do </w:t>
      </w:r>
      <w:r w:rsidRPr="00473BD0">
        <w:rPr>
          <w:rFonts w:ascii="Garamond" w:hAnsi="Garamond"/>
          <w:sz w:val="24"/>
          <w:szCs w:val="24"/>
        </w:rPr>
        <w:t>Código Penal</w:t>
      </w:r>
      <w:r>
        <w:rPr>
          <w:rFonts w:ascii="Garamond" w:hAnsi="Garamond"/>
          <w:sz w:val="24"/>
          <w:szCs w:val="24"/>
        </w:rPr>
        <w:t xml:space="preserve"> a </w:t>
      </w:r>
      <w:r w:rsidRPr="00473BD0">
        <w:rPr>
          <w:rFonts w:ascii="Garamond" w:hAnsi="Garamond"/>
          <w:sz w:val="24"/>
          <w:szCs w:val="24"/>
        </w:rPr>
        <w:t>não</w:t>
      </w:r>
      <w:r>
        <w:rPr>
          <w:rFonts w:ascii="Garamond" w:hAnsi="Garamond"/>
          <w:sz w:val="24"/>
          <w:szCs w:val="24"/>
        </w:rPr>
        <w:t xml:space="preserve"> punição do aborto nos termos efectuados</w:t>
      </w:r>
      <w:r w:rsidRPr="00473BD0">
        <w:rPr>
          <w:rFonts w:ascii="Garamond" w:hAnsi="Garamond"/>
          <w:sz w:val="24"/>
          <w:szCs w:val="24"/>
        </w:rPr>
        <w:t xml:space="preserve"> por</w:t>
      </w:r>
      <w:r>
        <w:rPr>
          <w:rFonts w:ascii="Garamond" w:hAnsi="Garamond"/>
          <w:sz w:val="24"/>
          <w:szCs w:val="24"/>
        </w:rPr>
        <w:t xml:space="preserve"> Tânia </w:t>
      </w:r>
      <w:r w:rsidRPr="00473BD0">
        <w:rPr>
          <w:rFonts w:ascii="Garamond" w:hAnsi="Garamond"/>
          <w:sz w:val="24"/>
          <w:szCs w:val="24"/>
        </w:rPr>
        <w:t xml:space="preserve">. </w:t>
      </w:r>
    </w:p>
    <w:p w:rsidR="002F1206" w:rsidRPr="00473BD0" w:rsidRDefault="002F1206" w:rsidP="006E0572">
      <w:pPr>
        <w:pStyle w:val="ListParagraph"/>
        <w:numPr>
          <w:ilvl w:val="0"/>
          <w:numId w:val="1"/>
        </w:numPr>
        <w:spacing w:after="0" w:line="360" w:lineRule="auto"/>
        <w:jc w:val="both"/>
        <w:rPr>
          <w:rFonts w:ascii="Garamond" w:hAnsi="Garamond"/>
          <w:sz w:val="24"/>
          <w:szCs w:val="24"/>
          <w:lang w:eastAsia="pt-PT"/>
        </w:rPr>
      </w:pPr>
      <w:r w:rsidRPr="00473BD0">
        <w:rPr>
          <w:rFonts w:ascii="Garamond" w:hAnsi="Garamond"/>
          <w:sz w:val="24"/>
          <w:szCs w:val="24"/>
          <w:lang w:eastAsia="pt-PT"/>
        </w:rPr>
        <w:t>Como deve ser julgada</w:t>
      </w:r>
      <w:r>
        <w:rPr>
          <w:rFonts w:ascii="Garamond" w:hAnsi="Garamond"/>
          <w:sz w:val="24"/>
          <w:szCs w:val="24"/>
          <w:lang w:eastAsia="pt-PT"/>
        </w:rPr>
        <w:t xml:space="preserve"> Tânia</w:t>
      </w:r>
      <w:r w:rsidRPr="00473BD0">
        <w:rPr>
          <w:rFonts w:ascii="Garamond" w:hAnsi="Garamond"/>
          <w:sz w:val="24"/>
          <w:szCs w:val="24"/>
          <w:lang w:eastAsia="pt-PT"/>
        </w:rPr>
        <w:t>?</w:t>
      </w:r>
    </w:p>
    <w:p w:rsidR="002F1206" w:rsidRDefault="002F1206" w:rsidP="006E0572">
      <w:pPr>
        <w:pStyle w:val="ListParagraph"/>
        <w:numPr>
          <w:ilvl w:val="0"/>
          <w:numId w:val="1"/>
        </w:numPr>
        <w:spacing w:after="0" w:line="360" w:lineRule="auto"/>
        <w:jc w:val="both"/>
        <w:rPr>
          <w:rFonts w:ascii="Garamond" w:hAnsi="Garamond"/>
          <w:sz w:val="24"/>
          <w:szCs w:val="24"/>
          <w:lang w:eastAsia="pt-PT"/>
        </w:rPr>
      </w:pPr>
      <w:r w:rsidRPr="00473BD0">
        <w:rPr>
          <w:rFonts w:ascii="Garamond" w:hAnsi="Garamond"/>
          <w:sz w:val="24"/>
          <w:szCs w:val="24"/>
          <w:lang w:eastAsia="pt-PT"/>
        </w:rPr>
        <w:t xml:space="preserve">Imagine agora que </w:t>
      </w:r>
      <w:r>
        <w:rPr>
          <w:rFonts w:ascii="Garamond" w:hAnsi="Garamond"/>
          <w:sz w:val="24"/>
          <w:szCs w:val="24"/>
          <w:lang w:eastAsia="pt-PT"/>
        </w:rPr>
        <w:t xml:space="preserve">Tânia </w:t>
      </w:r>
      <w:r w:rsidRPr="00473BD0">
        <w:rPr>
          <w:rFonts w:ascii="Garamond" w:hAnsi="Garamond"/>
          <w:sz w:val="24"/>
          <w:szCs w:val="24"/>
          <w:lang w:eastAsia="pt-PT"/>
        </w:rPr>
        <w:t xml:space="preserve">tinha sido </w:t>
      </w:r>
      <w:r>
        <w:rPr>
          <w:rFonts w:ascii="Garamond" w:hAnsi="Garamond"/>
          <w:sz w:val="24"/>
          <w:szCs w:val="24"/>
          <w:lang w:eastAsia="pt-PT"/>
        </w:rPr>
        <w:t>julgada e condenada,</w:t>
      </w:r>
      <w:r w:rsidRPr="00473BD0">
        <w:rPr>
          <w:rFonts w:ascii="Garamond" w:hAnsi="Garamond"/>
          <w:sz w:val="24"/>
          <w:szCs w:val="24"/>
          <w:lang w:eastAsia="pt-PT"/>
        </w:rPr>
        <w:t xml:space="preserve"> em Janeiro de 2007</w:t>
      </w:r>
      <w:r>
        <w:rPr>
          <w:rFonts w:ascii="Garamond" w:hAnsi="Garamond"/>
          <w:sz w:val="24"/>
          <w:szCs w:val="24"/>
          <w:lang w:eastAsia="pt-PT"/>
        </w:rPr>
        <w:t>,</w:t>
      </w:r>
      <w:r w:rsidRPr="00473BD0">
        <w:rPr>
          <w:rFonts w:ascii="Garamond" w:hAnsi="Garamond"/>
          <w:sz w:val="24"/>
          <w:szCs w:val="24"/>
          <w:lang w:eastAsia="pt-PT"/>
        </w:rPr>
        <w:t xml:space="preserve"> a 2 anos de prisão</w:t>
      </w:r>
      <w:r>
        <w:rPr>
          <w:rFonts w:ascii="Garamond" w:hAnsi="Garamond"/>
          <w:sz w:val="24"/>
          <w:szCs w:val="24"/>
          <w:lang w:eastAsia="pt-PT"/>
        </w:rPr>
        <w:t xml:space="preserve">. </w:t>
      </w:r>
    </w:p>
    <w:p w:rsidR="002F1206" w:rsidRPr="00473BD0" w:rsidRDefault="002F1206" w:rsidP="006E0572">
      <w:pPr>
        <w:pStyle w:val="ListParagraph"/>
        <w:spacing w:after="0" w:line="360" w:lineRule="auto"/>
        <w:jc w:val="both"/>
        <w:rPr>
          <w:rFonts w:ascii="Garamond" w:hAnsi="Garamond"/>
          <w:sz w:val="24"/>
          <w:szCs w:val="24"/>
          <w:lang w:eastAsia="pt-PT"/>
        </w:rPr>
      </w:pPr>
    </w:p>
    <w:p w:rsidR="002F1206" w:rsidRPr="00473BD0" w:rsidRDefault="002F1206" w:rsidP="006E0572">
      <w:pPr>
        <w:spacing w:after="0" w:line="360" w:lineRule="auto"/>
        <w:jc w:val="both"/>
        <w:rPr>
          <w:rFonts w:ascii="Garamond" w:hAnsi="Garamond"/>
          <w:b/>
          <w:sz w:val="24"/>
          <w:szCs w:val="24"/>
        </w:rPr>
      </w:pPr>
    </w:p>
    <w:p w:rsidR="002F1206" w:rsidRDefault="002F1206" w:rsidP="006E0572">
      <w:pPr>
        <w:spacing w:after="0" w:line="360" w:lineRule="auto"/>
        <w:rPr>
          <w:rFonts w:ascii="Garamond" w:hAnsi="Garamond"/>
          <w:b/>
          <w:sz w:val="24"/>
          <w:szCs w:val="24"/>
        </w:rPr>
      </w:pPr>
      <w:r>
        <w:rPr>
          <w:rFonts w:ascii="Garamond" w:hAnsi="Garamond"/>
          <w:b/>
          <w:sz w:val="24"/>
          <w:szCs w:val="24"/>
        </w:rPr>
        <w:t>Caso Prático n</w:t>
      </w:r>
      <w:r w:rsidRPr="00125394">
        <w:rPr>
          <w:rFonts w:ascii="Garamond" w:hAnsi="Garamond"/>
          <w:b/>
          <w:sz w:val="24"/>
          <w:szCs w:val="24"/>
        </w:rPr>
        <w:t xml:space="preserve">.º </w:t>
      </w:r>
      <w:r>
        <w:rPr>
          <w:rFonts w:ascii="Garamond" w:hAnsi="Garamond"/>
          <w:b/>
          <w:sz w:val="24"/>
          <w:szCs w:val="24"/>
        </w:rPr>
        <w:t xml:space="preserve">4  </w:t>
      </w:r>
    </w:p>
    <w:p w:rsidR="002F1206" w:rsidRDefault="002F1206" w:rsidP="006E0572">
      <w:pPr>
        <w:spacing w:after="0" w:line="360" w:lineRule="auto"/>
        <w:rPr>
          <w:rFonts w:ascii="Garamond" w:hAnsi="Garamond"/>
          <w:b/>
          <w:sz w:val="24"/>
          <w:szCs w:val="24"/>
        </w:rPr>
      </w:pPr>
    </w:p>
    <w:p w:rsidR="002F1206" w:rsidRPr="00A43EAE" w:rsidRDefault="002F1206" w:rsidP="006E0572">
      <w:pPr>
        <w:spacing w:after="0" w:line="360" w:lineRule="auto"/>
        <w:jc w:val="both"/>
        <w:rPr>
          <w:rFonts w:ascii="Garamond" w:hAnsi="Garamond"/>
          <w:sz w:val="24"/>
          <w:szCs w:val="24"/>
        </w:rPr>
      </w:pPr>
      <w:r w:rsidRPr="00A43EAE">
        <w:rPr>
          <w:rFonts w:ascii="Garamond" w:hAnsi="Garamond"/>
          <w:sz w:val="24"/>
          <w:szCs w:val="24"/>
        </w:rPr>
        <w:t>Em 2000 é publicada uma lei que vem punir com pena de prisão de 2 a 5 anos a exporta</w:t>
      </w:r>
      <w:r>
        <w:rPr>
          <w:rFonts w:ascii="Garamond" w:hAnsi="Garamond"/>
          <w:sz w:val="24"/>
          <w:szCs w:val="24"/>
        </w:rPr>
        <w:t>ção ilícita de capitais. Do preâ</w:t>
      </w:r>
      <w:r w:rsidRPr="00A43EAE">
        <w:rPr>
          <w:rFonts w:ascii="Garamond" w:hAnsi="Garamond"/>
          <w:sz w:val="24"/>
          <w:szCs w:val="24"/>
        </w:rPr>
        <w:t>mbulo dessa lei resulta que</w:t>
      </w:r>
      <w:r>
        <w:rPr>
          <w:rFonts w:ascii="Garamond" w:hAnsi="Garamond"/>
          <w:sz w:val="24"/>
          <w:szCs w:val="24"/>
        </w:rPr>
        <w:t>,</w:t>
      </w:r>
      <w:r w:rsidRPr="00A43EAE">
        <w:rPr>
          <w:rFonts w:ascii="Garamond" w:hAnsi="Garamond"/>
          <w:sz w:val="24"/>
          <w:szCs w:val="24"/>
        </w:rPr>
        <w:t xml:space="preserve"> a mesma</w:t>
      </w:r>
      <w:r>
        <w:rPr>
          <w:rFonts w:ascii="Garamond" w:hAnsi="Garamond"/>
          <w:sz w:val="24"/>
          <w:szCs w:val="24"/>
        </w:rPr>
        <w:t>,</w:t>
      </w:r>
      <w:r w:rsidRPr="00A43EAE">
        <w:rPr>
          <w:rFonts w:ascii="Garamond" w:hAnsi="Garamond"/>
          <w:sz w:val="24"/>
          <w:szCs w:val="24"/>
        </w:rPr>
        <w:t xml:space="preserve"> visa obstar a que, através do tráfico de capitais, se continue a afectar a debilidade económica do país. A lei prevê numa disposição final um prazo de vigência de 5 anos. </w:t>
      </w:r>
    </w:p>
    <w:p w:rsidR="002F1206" w:rsidRDefault="002F1206" w:rsidP="006E0572">
      <w:pPr>
        <w:spacing w:after="0" w:line="360" w:lineRule="auto"/>
        <w:rPr>
          <w:rFonts w:ascii="Garamond" w:hAnsi="Garamond"/>
          <w:sz w:val="24"/>
          <w:szCs w:val="24"/>
        </w:rPr>
      </w:pPr>
      <w:r w:rsidRPr="00A43EAE">
        <w:rPr>
          <w:rFonts w:ascii="Garamond" w:hAnsi="Garamond"/>
          <w:sz w:val="24"/>
          <w:szCs w:val="24"/>
        </w:rPr>
        <w:t xml:space="preserve">Imagine que </w:t>
      </w:r>
      <w:r>
        <w:rPr>
          <w:rFonts w:ascii="Garamond" w:hAnsi="Garamond"/>
          <w:b/>
          <w:sz w:val="24"/>
          <w:szCs w:val="24"/>
        </w:rPr>
        <w:t xml:space="preserve">Alexandre </w:t>
      </w:r>
      <w:r w:rsidRPr="00A43EAE">
        <w:rPr>
          <w:rFonts w:ascii="Garamond" w:hAnsi="Garamond"/>
          <w:sz w:val="24"/>
          <w:szCs w:val="24"/>
        </w:rPr>
        <w:t xml:space="preserve">pratica o facto em causa em 2003 </w:t>
      </w:r>
      <w:r>
        <w:rPr>
          <w:rFonts w:ascii="Garamond" w:hAnsi="Garamond"/>
          <w:sz w:val="24"/>
          <w:szCs w:val="24"/>
        </w:rPr>
        <w:t xml:space="preserve">sendo </w:t>
      </w:r>
      <w:r w:rsidRPr="00A43EAE">
        <w:rPr>
          <w:rFonts w:ascii="Garamond" w:hAnsi="Garamond"/>
          <w:sz w:val="24"/>
          <w:szCs w:val="24"/>
        </w:rPr>
        <w:t>julgado em 2006.</w:t>
      </w:r>
    </w:p>
    <w:p w:rsidR="002F1206" w:rsidRPr="00A43EAE" w:rsidRDefault="002F1206" w:rsidP="006E0572">
      <w:pPr>
        <w:spacing w:after="0" w:line="360" w:lineRule="auto"/>
        <w:rPr>
          <w:rFonts w:ascii="Garamond" w:hAnsi="Garamond"/>
          <w:sz w:val="24"/>
          <w:szCs w:val="24"/>
        </w:rPr>
      </w:pPr>
    </w:p>
    <w:p w:rsidR="002F1206" w:rsidRDefault="002F1206" w:rsidP="006E0572">
      <w:pPr>
        <w:spacing w:after="0" w:line="360" w:lineRule="auto"/>
        <w:rPr>
          <w:rFonts w:ascii="Garamond" w:hAnsi="Garamond"/>
          <w:b/>
          <w:sz w:val="24"/>
          <w:szCs w:val="24"/>
        </w:rPr>
      </w:pPr>
      <w:r>
        <w:rPr>
          <w:rFonts w:ascii="Garamond" w:hAnsi="Garamond"/>
          <w:b/>
          <w:sz w:val="24"/>
          <w:szCs w:val="24"/>
        </w:rPr>
        <w:t>Quid Juris?</w:t>
      </w:r>
    </w:p>
    <w:p w:rsidR="002F1206" w:rsidRDefault="002F1206" w:rsidP="006E0572">
      <w:pPr>
        <w:spacing w:after="0" w:line="360" w:lineRule="auto"/>
        <w:jc w:val="both"/>
        <w:rPr>
          <w:rFonts w:ascii="Garamond" w:hAnsi="Garamond"/>
          <w:sz w:val="24"/>
          <w:szCs w:val="24"/>
        </w:rPr>
      </w:pPr>
    </w:p>
    <w:p w:rsidR="002F1206" w:rsidRDefault="002F1206" w:rsidP="006E0572">
      <w:pPr>
        <w:spacing w:after="0" w:line="360" w:lineRule="auto"/>
        <w:rPr>
          <w:rFonts w:ascii="Garamond" w:hAnsi="Garamond"/>
          <w:b/>
          <w:sz w:val="24"/>
          <w:szCs w:val="24"/>
        </w:rPr>
      </w:pPr>
    </w:p>
    <w:p w:rsidR="002F1206" w:rsidRPr="00BE6B6E" w:rsidRDefault="002F1206" w:rsidP="006E0572">
      <w:pPr>
        <w:spacing w:after="0" w:line="360" w:lineRule="auto"/>
        <w:rPr>
          <w:rFonts w:ascii="Garamond" w:hAnsi="Garamond"/>
          <w:b/>
          <w:sz w:val="24"/>
          <w:szCs w:val="24"/>
        </w:rPr>
      </w:pPr>
      <w:r w:rsidRPr="00BE6B6E">
        <w:rPr>
          <w:rFonts w:ascii="Garamond" w:hAnsi="Garamond"/>
          <w:b/>
          <w:sz w:val="24"/>
          <w:szCs w:val="24"/>
        </w:rPr>
        <w:t xml:space="preserve">Caso Prático n.º 5   </w:t>
      </w:r>
    </w:p>
    <w:p w:rsidR="002F1206" w:rsidRPr="00BE6B6E" w:rsidRDefault="002F1206" w:rsidP="006E0572">
      <w:pPr>
        <w:spacing w:after="0" w:line="360" w:lineRule="auto"/>
        <w:rPr>
          <w:rFonts w:ascii="Garamond" w:hAnsi="Garamond"/>
          <w:b/>
          <w:sz w:val="24"/>
          <w:szCs w:val="24"/>
        </w:rPr>
      </w:pPr>
    </w:p>
    <w:p w:rsidR="002F1206" w:rsidRPr="00BE6B6E" w:rsidRDefault="002F1206" w:rsidP="006E0572">
      <w:pPr>
        <w:spacing w:after="0" w:line="360" w:lineRule="auto"/>
        <w:jc w:val="both"/>
        <w:rPr>
          <w:rFonts w:ascii="Garamond" w:hAnsi="Garamond"/>
          <w:sz w:val="24"/>
          <w:szCs w:val="24"/>
        </w:rPr>
      </w:pPr>
      <w:r w:rsidRPr="00BE6B6E">
        <w:rPr>
          <w:rFonts w:ascii="Garamond" w:hAnsi="Garamond"/>
          <w:sz w:val="24"/>
          <w:szCs w:val="24"/>
        </w:rPr>
        <w:t xml:space="preserve">No dia 10 de Abril de 2010, o Supremo Tribunal de Justiça proferiu um acórdão pelo qual foram confirmadas prévias decisões judiciais que condenaram </w:t>
      </w:r>
      <w:r>
        <w:rPr>
          <w:rFonts w:ascii="Garamond" w:hAnsi="Garamond"/>
          <w:b/>
          <w:sz w:val="24"/>
          <w:szCs w:val="24"/>
        </w:rPr>
        <w:t>Jandira</w:t>
      </w:r>
      <w:r w:rsidRPr="00BE6B6E">
        <w:rPr>
          <w:rFonts w:ascii="Garamond" w:hAnsi="Garamond"/>
          <w:sz w:val="24"/>
          <w:szCs w:val="24"/>
        </w:rPr>
        <w:t xml:space="preserve"> a pagar a </w:t>
      </w:r>
      <w:r>
        <w:rPr>
          <w:rFonts w:ascii="Garamond" w:hAnsi="Garamond"/>
          <w:b/>
          <w:sz w:val="24"/>
          <w:szCs w:val="24"/>
        </w:rPr>
        <w:t xml:space="preserve">Carina </w:t>
      </w:r>
      <w:r w:rsidRPr="00BE6B6E">
        <w:rPr>
          <w:rFonts w:ascii="Garamond" w:hAnsi="Garamond"/>
          <w:sz w:val="24"/>
          <w:szCs w:val="24"/>
        </w:rPr>
        <w:t xml:space="preserve">a quantia de 400.000 euros. </w:t>
      </w:r>
    </w:p>
    <w:p w:rsidR="002F1206" w:rsidRPr="00BE6B6E" w:rsidRDefault="002F1206" w:rsidP="006E0572">
      <w:pPr>
        <w:spacing w:after="0" w:line="360" w:lineRule="auto"/>
        <w:jc w:val="both"/>
        <w:rPr>
          <w:rFonts w:ascii="Garamond" w:hAnsi="Garamond"/>
          <w:sz w:val="24"/>
          <w:szCs w:val="24"/>
        </w:rPr>
      </w:pPr>
      <w:r w:rsidRPr="00BE6B6E">
        <w:rPr>
          <w:rFonts w:ascii="Garamond" w:hAnsi="Garamond"/>
          <w:sz w:val="24"/>
          <w:szCs w:val="24"/>
        </w:rPr>
        <w:t>Suponha que após esta decisão do Supremo, entrou em vigor uma lei que fixou um prazo de prescrição mais curto para certos direitos de crédito, determinando que “ o presente diploma aplica-se a todos os processos judiciais entrados em juízo até ao presente momento, inclusive os que tenham transitado em julgado”</w:t>
      </w:r>
    </w:p>
    <w:p w:rsidR="002F1206" w:rsidRDefault="002F1206" w:rsidP="006E0572">
      <w:pPr>
        <w:spacing w:after="0" w:line="360" w:lineRule="auto"/>
        <w:jc w:val="both"/>
        <w:rPr>
          <w:rFonts w:ascii="Garamond" w:hAnsi="Garamond"/>
          <w:b/>
          <w:sz w:val="24"/>
          <w:szCs w:val="24"/>
        </w:rPr>
      </w:pPr>
      <w:r>
        <w:rPr>
          <w:rFonts w:ascii="Garamond" w:hAnsi="Garamond"/>
          <w:sz w:val="24"/>
          <w:szCs w:val="24"/>
        </w:rPr>
        <w:t>Jandira</w:t>
      </w:r>
      <w:r w:rsidRPr="00BE6B6E">
        <w:rPr>
          <w:rFonts w:ascii="Garamond" w:hAnsi="Garamond"/>
          <w:sz w:val="24"/>
          <w:szCs w:val="24"/>
        </w:rPr>
        <w:t xml:space="preserve"> alega que dada a nova disciplina legal, o direito de crédito de </w:t>
      </w:r>
      <w:r>
        <w:rPr>
          <w:rFonts w:ascii="Garamond" w:hAnsi="Garamond"/>
          <w:sz w:val="24"/>
          <w:szCs w:val="24"/>
        </w:rPr>
        <w:t xml:space="preserve">Cátia </w:t>
      </w:r>
      <w:r w:rsidRPr="00BE6B6E">
        <w:rPr>
          <w:rFonts w:ascii="Garamond" w:hAnsi="Garamond"/>
          <w:sz w:val="24"/>
          <w:szCs w:val="24"/>
        </w:rPr>
        <w:t xml:space="preserve">prescreveu. </w:t>
      </w:r>
      <w:r w:rsidRPr="00BE6B6E">
        <w:rPr>
          <w:rFonts w:ascii="Garamond" w:hAnsi="Garamond"/>
          <w:b/>
          <w:sz w:val="24"/>
          <w:szCs w:val="24"/>
        </w:rPr>
        <w:t>Tem razão?</w:t>
      </w:r>
    </w:p>
    <w:p w:rsidR="002F1206" w:rsidRDefault="002F1206" w:rsidP="006E0572">
      <w:pPr>
        <w:spacing w:after="0" w:line="360" w:lineRule="auto"/>
        <w:jc w:val="both"/>
        <w:rPr>
          <w:rFonts w:ascii="Garamond" w:hAnsi="Garamond"/>
          <w:sz w:val="24"/>
          <w:szCs w:val="24"/>
        </w:rPr>
      </w:pPr>
    </w:p>
    <w:p w:rsidR="002F1206" w:rsidRPr="00BE6B6E" w:rsidRDefault="002F1206" w:rsidP="006E0572">
      <w:pPr>
        <w:spacing w:after="0" w:line="360" w:lineRule="auto"/>
        <w:rPr>
          <w:rFonts w:ascii="Garamond" w:hAnsi="Garamond"/>
          <w:b/>
          <w:sz w:val="24"/>
          <w:szCs w:val="24"/>
        </w:rPr>
      </w:pPr>
      <w:r w:rsidRPr="00BE6B6E">
        <w:rPr>
          <w:rFonts w:ascii="Garamond" w:hAnsi="Garamond"/>
          <w:b/>
          <w:sz w:val="24"/>
          <w:szCs w:val="24"/>
        </w:rPr>
        <w:t xml:space="preserve">Caso Prático n.º 6  </w:t>
      </w:r>
    </w:p>
    <w:p w:rsidR="002F1206" w:rsidRPr="00BE6B6E" w:rsidRDefault="002F1206" w:rsidP="006E0572">
      <w:pPr>
        <w:spacing w:after="0" w:line="360" w:lineRule="auto"/>
        <w:rPr>
          <w:rFonts w:ascii="Garamond" w:hAnsi="Garamond"/>
          <w:b/>
          <w:sz w:val="24"/>
          <w:szCs w:val="24"/>
        </w:rPr>
      </w:pPr>
    </w:p>
    <w:p w:rsidR="002F1206" w:rsidRPr="00BE6B6E" w:rsidRDefault="002F1206" w:rsidP="006E0572">
      <w:pPr>
        <w:spacing w:after="0" w:line="360" w:lineRule="auto"/>
        <w:jc w:val="both"/>
        <w:rPr>
          <w:rFonts w:ascii="Garamond" w:hAnsi="Garamond"/>
          <w:sz w:val="24"/>
          <w:szCs w:val="24"/>
        </w:rPr>
      </w:pPr>
      <w:r w:rsidRPr="00BE6B6E">
        <w:rPr>
          <w:rFonts w:ascii="Garamond" w:hAnsi="Garamond"/>
          <w:sz w:val="24"/>
          <w:szCs w:val="24"/>
        </w:rPr>
        <w:t xml:space="preserve">No dia 10 de Abril de 2009, </w:t>
      </w:r>
      <w:r>
        <w:rPr>
          <w:rFonts w:ascii="Garamond" w:hAnsi="Garamond"/>
          <w:b/>
          <w:sz w:val="24"/>
          <w:szCs w:val="24"/>
        </w:rPr>
        <w:t xml:space="preserve">António </w:t>
      </w:r>
      <w:r w:rsidRPr="00BE6B6E">
        <w:rPr>
          <w:rFonts w:ascii="Garamond" w:hAnsi="Garamond"/>
          <w:sz w:val="24"/>
          <w:szCs w:val="24"/>
        </w:rPr>
        <w:t xml:space="preserve">emprestou a </w:t>
      </w:r>
      <w:r>
        <w:rPr>
          <w:rFonts w:ascii="Garamond" w:hAnsi="Garamond"/>
          <w:b/>
          <w:sz w:val="24"/>
          <w:szCs w:val="24"/>
        </w:rPr>
        <w:t xml:space="preserve">Luís </w:t>
      </w:r>
      <w:r w:rsidRPr="00BE6B6E">
        <w:rPr>
          <w:rFonts w:ascii="Garamond" w:hAnsi="Garamond"/>
          <w:sz w:val="24"/>
          <w:szCs w:val="24"/>
        </w:rPr>
        <w:t>a quantia de 13.000 euros, tendo sido convencionado o pagamento em 20 prestações mensais a uma taxa de juro de 6%.</w:t>
      </w:r>
    </w:p>
    <w:p w:rsidR="002F1206" w:rsidRPr="00BE6B6E" w:rsidRDefault="002F1206" w:rsidP="006E0572">
      <w:pPr>
        <w:spacing w:after="0" w:line="360" w:lineRule="auto"/>
        <w:jc w:val="both"/>
        <w:rPr>
          <w:rFonts w:ascii="Garamond" w:hAnsi="Garamond"/>
          <w:sz w:val="24"/>
          <w:szCs w:val="24"/>
        </w:rPr>
      </w:pPr>
      <w:r w:rsidRPr="00BE6B6E">
        <w:rPr>
          <w:rFonts w:ascii="Garamond" w:hAnsi="Garamond"/>
          <w:sz w:val="24"/>
          <w:szCs w:val="24"/>
        </w:rPr>
        <w:t>Imagine que a 12 de Maio de 2010 entrou em vigor uma lei que fixou em 5% a taxa de juro máxima respeitante ao mútuo civil, determinando que tal é aplicável aos contratos celebrados anteriormente e ainda em execução.</w:t>
      </w:r>
    </w:p>
    <w:p w:rsidR="002F1206" w:rsidRDefault="002F1206" w:rsidP="006E0572">
      <w:pPr>
        <w:spacing w:after="0" w:line="360" w:lineRule="auto"/>
        <w:rPr>
          <w:rFonts w:ascii="Garamond" w:hAnsi="Garamond"/>
          <w:b/>
          <w:sz w:val="24"/>
          <w:szCs w:val="24"/>
        </w:rPr>
      </w:pPr>
      <w:r>
        <w:rPr>
          <w:rFonts w:ascii="Garamond" w:hAnsi="Garamond"/>
          <w:sz w:val="24"/>
          <w:szCs w:val="24"/>
        </w:rPr>
        <w:t xml:space="preserve">Luís </w:t>
      </w:r>
      <w:r w:rsidRPr="00BE6B6E">
        <w:rPr>
          <w:rFonts w:ascii="Garamond" w:hAnsi="Garamond"/>
          <w:sz w:val="24"/>
          <w:szCs w:val="24"/>
        </w:rPr>
        <w:t xml:space="preserve">pretende que </w:t>
      </w:r>
      <w:r>
        <w:rPr>
          <w:rFonts w:ascii="Garamond" w:hAnsi="Garamond"/>
          <w:sz w:val="24"/>
          <w:szCs w:val="24"/>
        </w:rPr>
        <w:t xml:space="preserve">António </w:t>
      </w:r>
      <w:r w:rsidRPr="00BE6B6E">
        <w:rPr>
          <w:rFonts w:ascii="Garamond" w:hAnsi="Garamond"/>
          <w:sz w:val="24"/>
          <w:szCs w:val="24"/>
        </w:rPr>
        <w:t>lhe restitua aquilo que já pagou a título de juros e que ultrapassa a taxa de 5%, uma vez que a nova lei é retroactiva</w:t>
      </w:r>
      <w:r w:rsidRPr="00BE6B6E">
        <w:rPr>
          <w:rFonts w:ascii="Garamond" w:hAnsi="Garamond"/>
          <w:b/>
          <w:sz w:val="24"/>
          <w:szCs w:val="24"/>
        </w:rPr>
        <w:t>. Tem razão?</w:t>
      </w:r>
    </w:p>
    <w:p w:rsidR="002F1206" w:rsidRDefault="002F1206" w:rsidP="006E0572">
      <w:pPr>
        <w:spacing w:after="0" w:line="360" w:lineRule="auto"/>
        <w:rPr>
          <w:rFonts w:ascii="Garamond" w:hAnsi="Garamond"/>
          <w:b/>
          <w:sz w:val="24"/>
          <w:szCs w:val="24"/>
        </w:rPr>
      </w:pPr>
    </w:p>
    <w:p w:rsidR="002F1206" w:rsidRDefault="002F1206" w:rsidP="006E0572">
      <w:pPr>
        <w:spacing w:after="0" w:line="360" w:lineRule="auto"/>
        <w:rPr>
          <w:rFonts w:ascii="Garamond" w:hAnsi="Garamond"/>
          <w:b/>
          <w:sz w:val="24"/>
          <w:szCs w:val="24"/>
        </w:rPr>
      </w:pPr>
    </w:p>
    <w:p w:rsidR="002F1206" w:rsidRPr="00BE6B6E" w:rsidRDefault="002F1206" w:rsidP="006E0572">
      <w:pPr>
        <w:spacing w:after="0" w:line="360" w:lineRule="auto"/>
        <w:rPr>
          <w:rFonts w:ascii="Garamond" w:hAnsi="Garamond"/>
          <w:b/>
          <w:sz w:val="24"/>
          <w:szCs w:val="24"/>
        </w:rPr>
      </w:pPr>
      <w:r w:rsidRPr="00BE6B6E">
        <w:rPr>
          <w:rFonts w:ascii="Garamond" w:hAnsi="Garamond"/>
          <w:b/>
          <w:sz w:val="24"/>
          <w:szCs w:val="24"/>
        </w:rPr>
        <w:t xml:space="preserve">Caso Prático n.º 7  </w:t>
      </w:r>
    </w:p>
    <w:p w:rsidR="002F1206" w:rsidRPr="00BE6B6E" w:rsidRDefault="002F1206" w:rsidP="006E0572">
      <w:pPr>
        <w:spacing w:after="0" w:line="360" w:lineRule="auto"/>
        <w:rPr>
          <w:rFonts w:ascii="Garamond" w:hAnsi="Garamond"/>
          <w:b/>
          <w:sz w:val="24"/>
          <w:szCs w:val="24"/>
        </w:rPr>
      </w:pPr>
    </w:p>
    <w:p w:rsidR="002F1206" w:rsidRPr="00BE6B6E" w:rsidRDefault="002F1206" w:rsidP="006E0572">
      <w:pPr>
        <w:spacing w:after="0" w:line="360" w:lineRule="auto"/>
        <w:jc w:val="both"/>
        <w:rPr>
          <w:rFonts w:ascii="Garamond" w:hAnsi="Garamond"/>
          <w:sz w:val="24"/>
          <w:szCs w:val="24"/>
        </w:rPr>
      </w:pPr>
      <w:r w:rsidRPr="00BE6B6E">
        <w:rPr>
          <w:rFonts w:ascii="Garamond" w:hAnsi="Garamond"/>
          <w:sz w:val="24"/>
          <w:szCs w:val="24"/>
        </w:rPr>
        <w:t xml:space="preserve">Em 28 de Outubro de 2002, </w:t>
      </w:r>
      <w:r>
        <w:rPr>
          <w:rFonts w:ascii="Garamond" w:hAnsi="Garamond"/>
          <w:b/>
          <w:sz w:val="24"/>
          <w:szCs w:val="24"/>
        </w:rPr>
        <w:t xml:space="preserve">Nuno </w:t>
      </w:r>
      <w:r w:rsidRPr="00BE6B6E">
        <w:rPr>
          <w:rFonts w:ascii="Garamond" w:hAnsi="Garamond"/>
          <w:sz w:val="24"/>
          <w:szCs w:val="24"/>
        </w:rPr>
        <w:t>foi acusado pelo Ministério P</w:t>
      </w:r>
      <w:r>
        <w:rPr>
          <w:rFonts w:ascii="Garamond" w:hAnsi="Garamond"/>
          <w:sz w:val="24"/>
          <w:szCs w:val="24"/>
        </w:rPr>
        <w:t>úblico da prática de crime de “</w:t>
      </w:r>
      <w:r w:rsidRPr="00BE6B6E">
        <w:rPr>
          <w:rFonts w:ascii="Garamond" w:hAnsi="Garamond"/>
          <w:sz w:val="24"/>
          <w:szCs w:val="24"/>
        </w:rPr>
        <w:t>contrafacção, imitação e uso ilegal de marca” nos termos do Código de Propriedade Industrial de 1995.</w:t>
      </w:r>
    </w:p>
    <w:p w:rsidR="002F1206" w:rsidRPr="00BE6B6E" w:rsidRDefault="002F1206" w:rsidP="006E0572">
      <w:pPr>
        <w:spacing w:after="0" w:line="360" w:lineRule="auto"/>
        <w:jc w:val="both"/>
        <w:rPr>
          <w:rFonts w:ascii="Garamond" w:hAnsi="Garamond"/>
          <w:sz w:val="24"/>
          <w:szCs w:val="24"/>
        </w:rPr>
      </w:pPr>
      <w:r>
        <w:rPr>
          <w:rFonts w:ascii="Garamond" w:hAnsi="Garamond"/>
          <w:sz w:val="24"/>
          <w:szCs w:val="24"/>
        </w:rPr>
        <w:t>Nuno</w:t>
      </w:r>
      <w:r w:rsidRPr="00BE6B6E">
        <w:rPr>
          <w:rFonts w:ascii="Garamond" w:hAnsi="Garamond"/>
          <w:sz w:val="24"/>
          <w:szCs w:val="24"/>
        </w:rPr>
        <w:t xml:space="preserve"> defende agora em juízo que, apesar de o art. 324 do Código de Propriedade Industrial de 2003 (entrado em vigor a 1 de Julho desse ano) ter mantido a incriminação, o art. 329</w:t>
      </w:r>
      <w:r>
        <w:rPr>
          <w:rFonts w:ascii="Garamond" w:hAnsi="Garamond"/>
          <w:sz w:val="24"/>
          <w:szCs w:val="24"/>
        </w:rPr>
        <w:t>.º</w:t>
      </w:r>
      <w:r w:rsidRPr="00BE6B6E">
        <w:rPr>
          <w:rFonts w:ascii="Garamond" w:hAnsi="Garamond"/>
          <w:sz w:val="24"/>
          <w:szCs w:val="24"/>
        </w:rPr>
        <w:t xml:space="preserve"> do mesmo diploma determina que o procedimento criminal depende de queixa. Como os titulares das marcas que foram objecto de contrafacção nunca apresentaram queixa, a conduta de </w:t>
      </w:r>
      <w:r>
        <w:rPr>
          <w:rFonts w:ascii="Garamond" w:hAnsi="Garamond"/>
          <w:sz w:val="24"/>
          <w:szCs w:val="24"/>
        </w:rPr>
        <w:t xml:space="preserve">Nuno </w:t>
      </w:r>
      <w:r w:rsidRPr="00BE6B6E">
        <w:rPr>
          <w:rFonts w:ascii="Garamond" w:hAnsi="Garamond"/>
          <w:sz w:val="24"/>
          <w:szCs w:val="24"/>
        </w:rPr>
        <w:t>não é punível.</w:t>
      </w:r>
    </w:p>
    <w:p w:rsidR="002F1206" w:rsidRPr="00BE6B6E" w:rsidRDefault="002F1206" w:rsidP="006E0572">
      <w:pPr>
        <w:spacing w:after="0" w:line="360" w:lineRule="auto"/>
        <w:jc w:val="both"/>
        <w:rPr>
          <w:rFonts w:ascii="Garamond" w:hAnsi="Garamond"/>
          <w:sz w:val="24"/>
          <w:szCs w:val="24"/>
        </w:rPr>
      </w:pPr>
      <w:r w:rsidRPr="00BE6B6E">
        <w:rPr>
          <w:rFonts w:ascii="Garamond" w:hAnsi="Garamond"/>
          <w:sz w:val="24"/>
          <w:szCs w:val="24"/>
        </w:rPr>
        <w:t xml:space="preserve">Nas suas alegações o Ministério Publico argumenta que, à data da prática dos factos o procedimento criminal não dependia de queixa (podendo ser promovido oficiosamente pelo Ministério Público) uma vez que essa exigência apenas surgiu com o Código de Propriedade Industrial de 2003 e, por isso, </w:t>
      </w:r>
      <w:r>
        <w:rPr>
          <w:rFonts w:ascii="Garamond" w:hAnsi="Garamond"/>
          <w:sz w:val="24"/>
          <w:szCs w:val="24"/>
        </w:rPr>
        <w:t xml:space="preserve">Nuno </w:t>
      </w:r>
      <w:r w:rsidRPr="00BE6B6E">
        <w:rPr>
          <w:rFonts w:ascii="Garamond" w:hAnsi="Garamond"/>
          <w:sz w:val="24"/>
          <w:szCs w:val="24"/>
        </w:rPr>
        <w:t>deve ser condenado criminalmente.</w:t>
      </w:r>
    </w:p>
    <w:p w:rsidR="002F1206" w:rsidRPr="006E0572" w:rsidRDefault="002F1206" w:rsidP="006E0572">
      <w:pPr>
        <w:spacing w:after="0" w:line="360" w:lineRule="auto"/>
        <w:jc w:val="both"/>
        <w:rPr>
          <w:rFonts w:ascii="Garamond" w:hAnsi="Garamond"/>
          <w:b/>
          <w:sz w:val="24"/>
          <w:szCs w:val="24"/>
        </w:rPr>
      </w:pPr>
      <w:r w:rsidRPr="00BE6B6E">
        <w:rPr>
          <w:rFonts w:ascii="Garamond" w:hAnsi="Garamond"/>
          <w:b/>
          <w:sz w:val="24"/>
          <w:szCs w:val="24"/>
        </w:rPr>
        <w:t>Quid Juris?</w:t>
      </w:r>
    </w:p>
    <w:p w:rsidR="002F1206" w:rsidRDefault="002F1206" w:rsidP="006E0572">
      <w:pPr>
        <w:autoSpaceDE w:val="0"/>
        <w:autoSpaceDN w:val="0"/>
        <w:adjustRightInd w:val="0"/>
        <w:spacing w:after="0" w:line="240" w:lineRule="auto"/>
        <w:jc w:val="both"/>
        <w:rPr>
          <w:rFonts w:ascii="Garamond" w:hAnsi="Garamond" w:cs="Helvetica"/>
          <w:b/>
          <w:sz w:val="24"/>
          <w:szCs w:val="24"/>
        </w:rPr>
      </w:pPr>
    </w:p>
    <w:p w:rsidR="002F1206" w:rsidRDefault="002F1206" w:rsidP="006E0572">
      <w:pPr>
        <w:autoSpaceDE w:val="0"/>
        <w:autoSpaceDN w:val="0"/>
        <w:adjustRightInd w:val="0"/>
        <w:spacing w:after="0" w:line="240" w:lineRule="auto"/>
        <w:jc w:val="both"/>
        <w:rPr>
          <w:rFonts w:ascii="Garamond" w:hAnsi="Garamond" w:cs="Helvetica"/>
          <w:b/>
          <w:sz w:val="24"/>
          <w:szCs w:val="24"/>
        </w:rPr>
      </w:pPr>
    </w:p>
    <w:p w:rsidR="002F1206" w:rsidRPr="008F54D3" w:rsidRDefault="002F1206" w:rsidP="006E0572">
      <w:pPr>
        <w:autoSpaceDE w:val="0"/>
        <w:autoSpaceDN w:val="0"/>
        <w:adjustRightInd w:val="0"/>
        <w:spacing w:after="0" w:line="240" w:lineRule="auto"/>
        <w:jc w:val="both"/>
        <w:rPr>
          <w:rFonts w:ascii="Garamond" w:hAnsi="Garamond" w:cs="Helvetica"/>
          <w:b/>
          <w:sz w:val="24"/>
          <w:szCs w:val="24"/>
        </w:rPr>
      </w:pPr>
    </w:p>
    <w:p w:rsidR="002F1206" w:rsidRPr="00724EF9" w:rsidRDefault="002F1206" w:rsidP="006E0572">
      <w:pPr>
        <w:spacing w:after="0" w:line="360" w:lineRule="auto"/>
        <w:rPr>
          <w:rFonts w:ascii="Garamond" w:hAnsi="Garamond"/>
          <w:b/>
          <w:sz w:val="24"/>
          <w:szCs w:val="24"/>
        </w:rPr>
      </w:pPr>
      <w:r>
        <w:rPr>
          <w:rFonts w:ascii="Garamond" w:hAnsi="Garamond"/>
          <w:b/>
          <w:sz w:val="24"/>
          <w:szCs w:val="24"/>
        </w:rPr>
        <w:t>Caso Prático n.º 8</w:t>
      </w:r>
      <w:r w:rsidRPr="00724EF9">
        <w:rPr>
          <w:rFonts w:ascii="Garamond" w:hAnsi="Garamond"/>
          <w:b/>
          <w:sz w:val="24"/>
          <w:szCs w:val="24"/>
        </w:rPr>
        <w:t xml:space="preserve">  </w:t>
      </w:r>
    </w:p>
    <w:p w:rsidR="002F1206" w:rsidRPr="00724EF9" w:rsidRDefault="002F1206" w:rsidP="006E0572">
      <w:pPr>
        <w:spacing w:after="0" w:line="360" w:lineRule="auto"/>
        <w:rPr>
          <w:rFonts w:ascii="Garamond" w:hAnsi="Garamond"/>
          <w:b/>
          <w:sz w:val="24"/>
          <w:szCs w:val="24"/>
        </w:rPr>
      </w:pPr>
    </w:p>
    <w:p w:rsidR="002F1206" w:rsidRPr="00BE6B6E" w:rsidRDefault="002F1206" w:rsidP="006E0572">
      <w:pPr>
        <w:spacing w:line="360" w:lineRule="auto"/>
        <w:jc w:val="both"/>
        <w:rPr>
          <w:rFonts w:ascii="Garamond" w:hAnsi="Garamond"/>
          <w:sz w:val="24"/>
          <w:szCs w:val="24"/>
        </w:rPr>
      </w:pPr>
      <w:r w:rsidRPr="00BE6B6E">
        <w:rPr>
          <w:rFonts w:ascii="Garamond" w:hAnsi="Garamond"/>
          <w:sz w:val="24"/>
          <w:szCs w:val="24"/>
        </w:rPr>
        <w:t>O Governo, no âmbito da grave crise financeira que Portugal atravessa, e tendo em vista cumprir as obrigações de redução do défice público constantes no Programa de Estabilidade e Crescimento para o período de 2012-2014, propõe, no dia 1 de Abril de 2012, à Assembleia da República as seguintes medidas legislativas:</w:t>
      </w:r>
    </w:p>
    <w:p w:rsidR="002F1206" w:rsidRPr="00BE6B6E" w:rsidRDefault="002F1206" w:rsidP="006E0572">
      <w:pPr>
        <w:pStyle w:val="ListParagraph"/>
        <w:numPr>
          <w:ilvl w:val="0"/>
          <w:numId w:val="2"/>
        </w:numPr>
        <w:spacing w:line="360" w:lineRule="auto"/>
        <w:jc w:val="both"/>
        <w:rPr>
          <w:rFonts w:ascii="Garamond" w:hAnsi="Garamond"/>
          <w:sz w:val="24"/>
          <w:szCs w:val="24"/>
        </w:rPr>
      </w:pPr>
      <w:r w:rsidRPr="00BE6B6E">
        <w:rPr>
          <w:rFonts w:ascii="Garamond" w:hAnsi="Garamond"/>
          <w:sz w:val="24"/>
          <w:szCs w:val="24"/>
        </w:rPr>
        <w:t xml:space="preserve"> Aumentar a taxa do IVA para 23%, com efeitos a partir do dia 1 de Maio de 2012; </w:t>
      </w:r>
    </w:p>
    <w:p w:rsidR="002F1206" w:rsidRPr="00BE6B6E" w:rsidRDefault="002F1206" w:rsidP="006E0572">
      <w:pPr>
        <w:pStyle w:val="ListParagraph"/>
        <w:numPr>
          <w:ilvl w:val="0"/>
          <w:numId w:val="2"/>
        </w:numPr>
        <w:spacing w:line="360" w:lineRule="auto"/>
        <w:jc w:val="both"/>
        <w:rPr>
          <w:rFonts w:ascii="Garamond" w:hAnsi="Garamond"/>
          <w:sz w:val="24"/>
          <w:szCs w:val="24"/>
        </w:rPr>
      </w:pPr>
      <w:r w:rsidRPr="00BE6B6E">
        <w:rPr>
          <w:rFonts w:ascii="Garamond" w:hAnsi="Garamond"/>
          <w:sz w:val="24"/>
          <w:szCs w:val="24"/>
        </w:rPr>
        <w:t xml:space="preserve"> Estabelecer um adicional de 5% ao</w:t>
      </w:r>
      <w:r>
        <w:rPr>
          <w:rFonts w:ascii="Garamond" w:hAnsi="Garamond"/>
          <w:sz w:val="24"/>
          <w:szCs w:val="24"/>
        </w:rPr>
        <w:t xml:space="preserve"> IRS apurado e liquidado em 2012</w:t>
      </w:r>
      <w:r w:rsidRPr="00BE6B6E">
        <w:rPr>
          <w:rFonts w:ascii="Garamond" w:hAnsi="Garamond"/>
          <w:sz w:val="24"/>
          <w:szCs w:val="24"/>
        </w:rPr>
        <w:t>;</w:t>
      </w:r>
    </w:p>
    <w:p w:rsidR="002F1206" w:rsidRPr="00BE6B6E" w:rsidRDefault="002F1206" w:rsidP="006E0572">
      <w:pPr>
        <w:pStyle w:val="ListParagraph"/>
        <w:numPr>
          <w:ilvl w:val="0"/>
          <w:numId w:val="2"/>
        </w:numPr>
        <w:spacing w:line="360" w:lineRule="auto"/>
        <w:jc w:val="both"/>
        <w:rPr>
          <w:rFonts w:ascii="Garamond" w:hAnsi="Garamond"/>
          <w:sz w:val="24"/>
          <w:szCs w:val="24"/>
        </w:rPr>
      </w:pPr>
      <w:r w:rsidRPr="00BE6B6E">
        <w:rPr>
          <w:rFonts w:ascii="Garamond" w:hAnsi="Garamond"/>
          <w:sz w:val="24"/>
          <w:szCs w:val="24"/>
        </w:rPr>
        <w:t xml:space="preserve"> Eliminar, com efe</w:t>
      </w:r>
      <w:r>
        <w:rPr>
          <w:rFonts w:ascii="Garamond" w:hAnsi="Garamond"/>
          <w:sz w:val="24"/>
          <w:szCs w:val="24"/>
        </w:rPr>
        <w:t>itos ao dia 1 de Janeiro de 2012</w:t>
      </w:r>
      <w:r w:rsidRPr="00BE6B6E">
        <w:rPr>
          <w:rFonts w:ascii="Garamond" w:hAnsi="Garamond"/>
          <w:sz w:val="24"/>
          <w:szCs w:val="24"/>
        </w:rPr>
        <w:t>, os benefícios fiscais relativos à contratação de PPR´s;</w:t>
      </w:r>
    </w:p>
    <w:p w:rsidR="002F1206" w:rsidRDefault="002F1206" w:rsidP="006E0572">
      <w:pPr>
        <w:spacing w:line="240" w:lineRule="auto"/>
        <w:jc w:val="both"/>
        <w:rPr>
          <w:rFonts w:ascii="Garamond" w:hAnsi="Garamond"/>
          <w:b/>
          <w:sz w:val="24"/>
          <w:szCs w:val="24"/>
        </w:rPr>
      </w:pPr>
      <w:r w:rsidRPr="00724EF9">
        <w:rPr>
          <w:rFonts w:ascii="Garamond" w:hAnsi="Garamond"/>
          <w:b/>
          <w:sz w:val="24"/>
          <w:szCs w:val="24"/>
        </w:rPr>
        <w:t>Quid Juris?</w:t>
      </w:r>
    </w:p>
    <w:p w:rsidR="002F1206" w:rsidRPr="004E3B65" w:rsidRDefault="002F1206" w:rsidP="006E0572">
      <w:pPr>
        <w:spacing w:line="240" w:lineRule="auto"/>
        <w:jc w:val="both"/>
        <w:rPr>
          <w:rFonts w:ascii="Garamond" w:hAnsi="Garamond"/>
          <w:sz w:val="24"/>
          <w:szCs w:val="24"/>
        </w:rPr>
      </w:pPr>
    </w:p>
    <w:p w:rsidR="002F1206" w:rsidRPr="00BE6B6E" w:rsidRDefault="002F1206" w:rsidP="006E0572">
      <w:pPr>
        <w:rPr>
          <w:rFonts w:ascii="Garamond" w:hAnsi="Garamond"/>
          <w:b/>
          <w:sz w:val="24"/>
          <w:szCs w:val="24"/>
        </w:rPr>
      </w:pPr>
      <w:r>
        <w:rPr>
          <w:rFonts w:ascii="Garamond" w:hAnsi="Garamond"/>
          <w:b/>
          <w:sz w:val="24"/>
          <w:szCs w:val="24"/>
        </w:rPr>
        <w:t>Caso Prático n.º 9</w:t>
      </w:r>
      <w:r w:rsidRPr="00BE6B6E">
        <w:rPr>
          <w:rFonts w:ascii="Garamond" w:hAnsi="Garamond"/>
          <w:b/>
          <w:sz w:val="24"/>
          <w:szCs w:val="24"/>
        </w:rPr>
        <w:t xml:space="preserve">  </w:t>
      </w:r>
    </w:p>
    <w:p w:rsidR="002F1206" w:rsidRPr="00BE6B6E" w:rsidRDefault="002F1206" w:rsidP="006E0572">
      <w:pPr>
        <w:spacing w:line="360" w:lineRule="auto"/>
        <w:jc w:val="both"/>
        <w:rPr>
          <w:rFonts w:ascii="Garamond" w:hAnsi="Garamond" w:cs="Arial"/>
          <w:i/>
          <w:sz w:val="24"/>
          <w:szCs w:val="24"/>
        </w:rPr>
      </w:pPr>
      <w:r>
        <w:rPr>
          <w:rFonts w:ascii="Garamond" w:hAnsi="Garamond"/>
          <w:b/>
          <w:sz w:val="24"/>
          <w:szCs w:val="24"/>
        </w:rPr>
        <w:t>Aida</w:t>
      </w:r>
      <w:r w:rsidRPr="00BE6B6E">
        <w:rPr>
          <w:rFonts w:ascii="Garamond" w:hAnsi="Garamond"/>
          <w:sz w:val="24"/>
          <w:szCs w:val="24"/>
        </w:rPr>
        <w:t xml:space="preserve"> foi reeleita vereadora da Câmara Municipal de Lisboa em 1985 (depois de exercer as mesmas funções desde 1983). O Ministério Publico instaurou no competente Tribunal Administrativo de Círculo uma acção na qual se pedia a perda de mandato de </w:t>
      </w:r>
      <w:r>
        <w:rPr>
          <w:rFonts w:ascii="Garamond" w:hAnsi="Garamond"/>
          <w:sz w:val="24"/>
          <w:szCs w:val="24"/>
        </w:rPr>
        <w:t>Aida</w:t>
      </w:r>
      <w:r w:rsidRPr="00BE6B6E">
        <w:rPr>
          <w:rFonts w:ascii="Garamond" w:hAnsi="Garamond"/>
          <w:sz w:val="24"/>
          <w:szCs w:val="24"/>
        </w:rPr>
        <w:t xml:space="preserve"> com fundamento em graves ilegalidade por ela praticadas, enquanto vereadora em 1983 (mas verificadas só em 1998), nos termos do art. 9 nº3 da Lei n.º 87/89 de 9 de Setembro (lei da tutela administrativa das autarquias locais):</w:t>
      </w:r>
      <w:r w:rsidRPr="00BE6B6E">
        <w:rPr>
          <w:rFonts w:ascii="Garamond" w:hAnsi="Garamond"/>
          <w:i/>
          <w:sz w:val="24"/>
          <w:szCs w:val="24"/>
        </w:rPr>
        <w:t xml:space="preserve"> “Constitui</w:t>
      </w:r>
      <w:r w:rsidRPr="00BE6B6E">
        <w:rPr>
          <w:rFonts w:ascii="Garamond" w:hAnsi="Garamond" w:cs="Arial"/>
          <w:i/>
          <w:sz w:val="24"/>
          <w:szCs w:val="24"/>
        </w:rPr>
        <w:t xml:space="preserve"> ainda causa de perda de mandato a verificação, em momento posterior ao da eleição, por inspecção, inquérito ou sindicância, de prática por acção ou omissão, de ilegalidade grave ou de prática continuada de irregularidades, em mandato imediatamente anterior exercido em qualquer órgão de qualquer autarquia.” </w:t>
      </w:r>
      <w:r>
        <w:rPr>
          <w:rFonts w:ascii="Garamond" w:hAnsi="Garamond" w:cs="Arial"/>
          <w:sz w:val="24"/>
          <w:szCs w:val="24"/>
        </w:rPr>
        <w:t>Aida</w:t>
      </w:r>
      <w:r w:rsidRPr="00BE6B6E">
        <w:rPr>
          <w:rFonts w:ascii="Garamond" w:hAnsi="Garamond" w:cs="Arial"/>
          <w:sz w:val="24"/>
          <w:szCs w:val="24"/>
        </w:rPr>
        <w:t xml:space="preserve"> alega em juízo que a norma do art. 9 nº3, tendo entrado em vigor apenas a 14 de Setembro de 1989, não podia ser aplicada às suas condutas (anteriores a essa data), sob pena de violação do direito fundamental de acesso a cargos públicos. </w:t>
      </w:r>
    </w:p>
    <w:p w:rsidR="002F1206" w:rsidRDefault="002F1206" w:rsidP="006E0572">
      <w:pPr>
        <w:spacing w:line="360" w:lineRule="auto"/>
        <w:jc w:val="both"/>
        <w:rPr>
          <w:rFonts w:ascii="Garamond" w:hAnsi="Garamond" w:cs="Arial"/>
          <w:b/>
          <w:sz w:val="24"/>
          <w:szCs w:val="24"/>
        </w:rPr>
      </w:pPr>
      <w:r w:rsidRPr="00BE6B6E">
        <w:rPr>
          <w:rFonts w:ascii="Garamond" w:hAnsi="Garamond" w:cs="Arial"/>
          <w:b/>
          <w:sz w:val="24"/>
          <w:szCs w:val="24"/>
        </w:rPr>
        <w:t>Quid Juris?</w:t>
      </w:r>
    </w:p>
    <w:p w:rsidR="002F1206" w:rsidRDefault="002F1206" w:rsidP="006E0572">
      <w:pPr>
        <w:spacing w:line="360" w:lineRule="auto"/>
        <w:jc w:val="both"/>
        <w:rPr>
          <w:rFonts w:ascii="Garamond" w:hAnsi="Garamond" w:cs="Arial"/>
          <w:b/>
          <w:sz w:val="24"/>
          <w:szCs w:val="24"/>
        </w:rPr>
      </w:pPr>
    </w:p>
    <w:p w:rsidR="002F1206" w:rsidRPr="00BE6B6E" w:rsidRDefault="002F1206" w:rsidP="006E0572">
      <w:pPr>
        <w:spacing w:line="360" w:lineRule="auto"/>
        <w:jc w:val="both"/>
        <w:rPr>
          <w:rFonts w:ascii="Garamond" w:hAnsi="Garamond"/>
          <w:b/>
          <w:sz w:val="24"/>
          <w:szCs w:val="24"/>
        </w:rPr>
      </w:pPr>
      <w:r>
        <w:rPr>
          <w:rFonts w:ascii="Garamond" w:hAnsi="Garamond"/>
          <w:b/>
          <w:sz w:val="24"/>
          <w:szCs w:val="24"/>
        </w:rPr>
        <w:t>Caso Prático n.º 10</w:t>
      </w:r>
    </w:p>
    <w:p w:rsidR="002F1206" w:rsidRPr="00BE6B6E" w:rsidRDefault="002F1206" w:rsidP="006E0572">
      <w:pPr>
        <w:spacing w:line="360" w:lineRule="auto"/>
        <w:jc w:val="both"/>
        <w:rPr>
          <w:rFonts w:ascii="Garamond" w:hAnsi="Garamond"/>
          <w:sz w:val="24"/>
          <w:szCs w:val="24"/>
        </w:rPr>
      </w:pPr>
      <w:r w:rsidRPr="00BE6B6E">
        <w:rPr>
          <w:rFonts w:ascii="Garamond" w:hAnsi="Garamond"/>
          <w:sz w:val="24"/>
          <w:szCs w:val="24"/>
        </w:rPr>
        <w:t xml:space="preserve">No dia 3 de Outubro de 1993, </w:t>
      </w:r>
      <w:r>
        <w:rPr>
          <w:rFonts w:ascii="Garamond" w:hAnsi="Garamond"/>
          <w:b/>
          <w:sz w:val="24"/>
          <w:szCs w:val="24"/>
        </w:rPr>
        <w:t xml:space="preserve">Rui </w:t>
      </w:r>
      <w:r w:rsidRPr="00BE6B6E">
        <w:rPr>
          <w:rFonts w:ascii="Garamond" w:hAnsi="Garamond"/>
          <w:sz w:val="24"/>
          <w:szCs w:val="24"/>
        </w:rPr>
        <w:t>deu de arrendamento a</w:t>
      </w:r>
      <w:r>
        <w:rPr>
          <w:rFonts w:ascii="Garamond" w:hAnsi="Garamond"/>
          <w:sz w:val="24"/>
          <w:szCs w:val="24"/>
        </w:rPr>
        <w:t xml:space="preserve"> </w:t>
      </w:r>
      <w:r>
        <w:rPr>
          <w:rFonts w:ascii="Garamond" w:hAnsi="Garamond"/>
          <w:b/>
          <w:sz w:val="24"/>
          <w:szCs w:val="24"/>
        </w:rPr>
        <w:t>Cristina</w:t>
      </w:r>
      <w:r w:rsidRPr="00BE6B6E">
        <w:rPr>
          <w:rFonts w:ascii="Garamond" w:hAnsi="Garamond"/>
          <w:sz w:val="24"/>
          <w:szCs w:val="24"/>
        </w:rPr>
        <w:t>, para habitação, uma moradia de que é proprietário. O contrato foi celebrado sem “ duração limitada”, ao abrigo dos artigos 74 e s</w:t>
      </w:r>
      <w:r>
        <w:rPr>
          <w:rFonts w:ascii="Garamond" w:hAnsi="Garamond"/>
          <w:sz w:val="24"/>
          <w:szCs w:val="24"/>
        </w:rPr>
        <w:t>egs</w:t>
      </w:r>
      <w:r w:rsidRPr="00BE6B6E">
        <w:rPr>
          <w:rFonts w:ascii="Garamond" w:hAnsi="Garamond"/>
          <w:sz w:val="24"/>
          <w:szCs w:val="24"/>
        </w:rPr>
        <w:t xml:space="preserve">s. do Regime do Arrendamento Urbano (aprovado pelo Decreto-lei nº321-B/90, de 15 de Outubro, e revogado pelo art. 60 nº1 da Lei nº6/2006 de 27 de Fevereiro – diploma que passou a regular a matéria). Em 4 de Março de 2010, </w:t>
      </w:r>
      <w:r>
        <w:rPr>
          <w:rFonts w:ascii="Garamond" w:hAnsi="Garamond"/>
          <w:sz w:val="24"/>
          <w:szCs w:val="24"/>
        </w:rPr>
        <w:t xml:space="preserve">Rui </w:t>
      </w:r>
      <w:r w:rsidRPr="00BE6B6E">
        <w:rPr>
          <w:rFonts w:ascii="Garamond" w:hAnsi="Garamond"/>
          <w:sz w:val="24"/>
          <w:szCs w:val="24"/>
        </w:rPr>
        <w:t>comunicou a</w:t>
      </w:r>
      <w:r>
        <w:rPr>
          <w:rFonts w:ascii="Garamond" w:hAnsi="Garamond"/>
          <w:sz w:val="24"/>
          <w:szCs w:val="24"/>
        </w:rPr>
        <w:t xml:space="preserve"> Cristina</w:t>
      </w:r>
      <w:r w:rsidRPr="00BE6B6E">
        <w:rPr>
          <w:rFonts w:ascii="Garamond" w:hAnsi="Garamond"/>
          <w:sz w:val="24"/>
          <w:szCs w:val="24"/>
        </w:rPr>
        <w:t xml:space="preserve">, por carta registada com aviso de recepção, a denúncia do contrato, nos termos do art. 1101 alínea c) do Código Civil (introduzido pelo art.3 da Lei nº6/2006 de 27 de Fevereiro). </w:t>
      </w:r>
      <w:r>
        <w:rPr>
          <w:rFonts w:ascii="Garamond" w:hAnsi="Garamond"/>
          <w:sz w:val="24"/>
          <w:szCs w:val="24"/>
        </w:rPr>
        <w:t xml:space="preserve">Cristina </w:t>
      </w:r>
      <w:r w:rsidRPr="00BE6B6E">
        <w:rPr>
          <w:rFonts w:ascii="Garamond" w:hAnsi="Garamond"/>
          <w:sz w:val="24"/>
          <w:szCs w:val="24"/>
        </w:rPr>
        <w:t xml:space="preserve">entende que o art. 1101 alínea c) do Código Civil não é aplicável a um contrato celebrado em 1993 sem duração limitada, visto que a nova disciplina legal contém regras específicas sobre a matéria – não produzindo a denúncia quaisquer efeitos. </w:t>
      </w:r>
    </w:p>
    <w:p w:rsidR="002F1206" w:rsidRPr="00BE6B6E" w:rsidRDefault="002F1206" w:rsidP="006E0572">
      <w:pPr>
        <w:spacing w:line="360" w:lineRule="auto"/>
        <w:jc w:val="center"/>
        <w:rPr>
          <w:rFonts w:ascii="Garamond" w:hAnsi="Garamond" w:cs="TimesNewRoman,Bold"/>
          <w:b/>
          <w:bCs/>
          <w:sz w:val="24"/>
          <w:szCs w:val="24"/>
        </w:rPr>
      </w:pPr>
      <w:r w:rsidRPr="00BE6B6E">
        <w:rPr>
          <w:rFonts w:ascii="Garamond" w:hAnsi="Garamond" w:cs="TimesNewRoman,Bold"/>
          <w:b/>
          <w:bCs/>
          <w:sz w:val="24"/>
          <w:szCs w:val="24"/>
        </w:rPr>
        <w:t>Artigo 26.º da Lei nº6/2006</w:t>
      </w:r>
    </w:p>
    <w:p w:rsidR="002F1206" w:rsidRPr="00BE6B6E" w:rsidRDefault="002F1206" w:rsidP="006E0572">
      <w:pPr>
        <w:spacing w:line="360" w:lineRule="auto"/>
        <w:jc w:val="both"/>
        <w:rPr>
          <w:rFonts w:ascii="Garamond" w:hAnsi="Garamond" w:cs="TimesNewRoman,Bold"/>
          <w:b/>
          <w:bCs/>
          <w:i/>
          <w:sz w:val="24"/>
          <w:szCs w:val="24"/>
        </w:rPr>
      </w:pPr>
      <w:r w:rsidRPr="00BE6B6E">
        <w:rPr>
          <w:rFonts w:ascii="Garamond" w:hAnsi="Garamond" w:cs="TimesNewRoman,Bold"/>
          <w:bCs/>
          <w:i/>
          <w:sz w:val="24"/>
          <w:szCs w:val="24"/>
        </w:rPr>
        <w:t>(…)</w:t>
      </w:r>
    </w:p>
    <w:p w:rsidR="002F1206" w:rsidRPr="00BE6B6E" w:rsidRDefault="002F1206" w:rsidP="006E0572">
      <w:pPr>
        <w:spacing w:line="240" w:lineRule="auto"/>
        <w:jc w:val="both"/>
        <w:rPr>
          <w:rFonts w:ascii="Garamond" w:hAnsi="Garamond"/>
          <w:i/>
          <w:sz w:val="24"/>
          <w:szCs w:val="24"/>
        </w:rPr>
      </w:pPr>
      <w:r w:rsidRPr="00BE6B6E">
        <w:rPr>
          <w:rFonts w:ascii="Garamond" w:hAnsi="Garamond" w:cs="TimesNewRoman"/>
          <w:i/>
          <w:sz w:val="24"/>
          <w:szCs w:val="24"/>
        </w:rPr>
        <w:t xml:space="preserve">4 - Os contratos sem duração limitada regem-se pelas regras aplicáveis aos contratos de duração indeterminada, com as seguintes especificidades: </w:t>
      </w:r>
    </w:p>
    <w:p w:rsidR="002F1206" w:rsidRPr="00BE6B6E" w:rsidRDefault="002F1206" w:rsidP="006E0572">
      <w:pPr>
        <w:autoSpaceDE w:val="0"/>
        <w:autoSpaceDN w:val="0"/>
        <w:adjustRightInd w:val="0"/>
        <w:spacing w:after="0"/>
        <w:jc w:val="both"/>
        <w:rPr>
          <w:rFonts w:ascii="Garamond" w:hAnsi="Garamond" w:cs="TimesNewRoman"/>
          <w:i/>
          <w:sz w:val="24"/>
          <w:szCs w:val="24"/>
        </w:rPr>
      </w:pPr>
      <w:r w:rsidRPr="00BE6B6E">
        <w:rPr>
          <w:rFonts w:ascii="Garamond" w:hAnsi="Garamond" w:cs="TimesNewRoman"/>
          <w:i/>
          <w:sz w:val="24"/>
          <w:szCs w:val="24"/>
        </w:rPr>
        <w:t>(…)</w:t>
      </w:r>
    </w:p>
    <w:p w:rsidR="002F1206" w:rsidRPr="00BE6B6E" w:rsidRDefault="002F1206" w:rsidP="006E0572">
      <w:pPr>
        <w:autoSpaceDE w:val="0"/>
        <w:autoSpaceDN w:val="0"/>
        <w:adjustRightInd w:val="0"/>
        <w:spacing w:after="0"/>
        <w:jc w:val="both"/>
        <w:rPr>
          <w:rFonts w:ascii="Garamond" w:hAnsi="Garamond" w:cs="TimesNewRoman"/>
          <w:i/>
          <w:sz w:val="24"/>
          <w:szCs w:val="24"/>
        </w:rPr>
      </w:pPr>
      <w:r w:rsidRPr="00BE6B6E">
        <w:rPr>
          <w:rFonts w:ascii="Garamond" w:hAnsi="Garamond" w:cs="TimesNewRoman"/>
          <w:i/>
          <w:sz w:val="24"/>
          <w:szCs w:val="24"/>
        </w:rPr>
        <w:t>c) Não se aplica a alínea c) do artigo 1101.º do Código Civil.</w:t>
      </w:r>
    </w:p>
    <w:p w:rsidR="002F1206" w:rsidRPr="00BE6B6E" w:rsidRDefault="002F1206" w:rsidP="006E0572">
      <w:pPr>
        <w:autoSpaceDE w:val="0"/>
        <w:autoSpaceDN w:val="0"/>
        <w:adjustRightInd w:val="0"/>
        <w:spacing w:after="0"/>
        <w:jc w:val="both"/>
        <w:rPr>
          <w:rFonts w:ascii="Garamond" w:hAnsi="Garamond" w:cs="TimesNewRoman"/>
          <w:i/>
          <w:sz w:val="24"/>
          <w:szCs w:val="24"/>
        </w:rPr>
      </w:pPr>
    </w:p>
    <w:p w:rsidR="002F1206" w:rsidRPr="0031303C" w:rsidRDefault="002F1206" w:rsidP="006E0572">
      <w:pPr>
        <w:autoSpaceDE w:val="0"/>
        <w:autoSpaceDN w:val="0"/>
        <w:adjustRightInd w:val="0"/>
        <w:spacing w:after="0"/>
        <w:jc w:val="both"/>
        <w:rPr>
          <w:rFonts w:ascii="Garamond" w:hAnsi="Garamond" w:cs="TimesNewRoman"/>
          <w:b/>
          <w:sz w:val="24"/>
          <w:szCs w:val="24"/>
        </w:rPr>
      </w:pPr>
      <w:r>
        <w:rPr>
          <w:rFonts w:ascii="Garamond" w:hAnsi="Garamond" w:cs="TimesNewRoman"/>
          <w:b/>
          <w:sz w:val="24"/>
          <w:szCs w:val="24"/>
        </w:rPr>
        <w:t>Quid Juris?</w:t>
      </w:r>
    </w:p>
    <w:p w:rsidR="002F1206" w:rsidRDefault="002F1206" w:rsidP="006E0572">
      <w:pPr>
        <w:rPr>
          <w:rFonts w:ascii="Garamond" w:hAnsi="Garamond"/>
          <w:b/>
          <w:sz w:val="24"/>
          <w:szCs w:val="24"/>
        </w:rPr>
      </w:pPr>
    </w:p>
    <w:p w:rsidR="002F1206" w:rsidRDefault="002F1206" w:rsidP="006E0572">
      <w:pPr>
        <w:rPr>
          <w:rFonts w:ascii="Garamond" w:hAnsi="Garamond"/>
          <w:b/>
          <w:sz w:val="24"/>
          <w:szCs w:val="24"/>
        </w:rPr>
      </w:pPr>
    </w:p>
    <w:p w:rsidR="002F1206" w:rsidRDefault="002F1206" w:rsidP="006E0572">
      <w:pPr>
        <w:rPr>
          <w:rFonts w:ascii="Garamond" w:hAnsi="Garamond"/>
          <w:b/>
          <w:sz w:val="24"/>
          <w:szCs w:val="24"/>
        </w:rPr>
      </w:pPr>
    </w:p>
    <w:p w:rsidR="002F1206" w:rsidRDefault="002F1206" w:rsidP="006E0572">
      <w:pPr>
        <w:rPr>
          <w:rFonts w:ascii="Garamond" w:hAnsi="Garamond"/>
          <w:b/>
          <w:sz w:val="24"/>
          <w:szCs w:val="24"/>
        </w:rPr>
      </w:pPr>
    </w:p>
    <w:p w:rsidR="002F1206" w:rsidRDefault="002F1206" w:rsidP="006E0572">
      <w:pPr>
        <w:rPr>
          <w:rFonts w:ascii="Garamond" w:hAnsi="Garamond"/>
          <w:b/>
          <w:sz w:val="24"/>
          <w:szCs w:val="24"/>
        </w:rPr>
      </w:pPr>
    </w:p>
    <w:p w:rsidR="002F1206" w:rsidRDefault="002F1206" w:rsidP="006E0572">
      <w:pPr>
        <w:rPr>
          <w:rFonts w:ascii="Garamond" w:hAnsi="Garamond"/>
          <w:b/>
          <w:sz w:val="24"/>
          <w:szCs w:val="24"/>
        </w:rPr>
      </w:pPr>
    </w:p>
    <w:p w:rsidR="002F1206" w:rsidRDefault="002F1206" w:rsidP="006E0572">
      <w:pPr>
        <w:rPr>
          <w:rFonts w:ascii="Garamond" w:hAnsi="Garamond"/>
          <w:b/>
          <w:sz w:val="24"/>
          <w:szCs w:val="24"/>
        </w:rPr>
      </w:pPr>
    </w:p>
    <w:p w:rsidR="002F1206" w:rsidRDefault="002F1206" w:rsidP="006E0572">
      <w:pPr>
        <w:rPr>
          <w:rFonts w:ascii="Garamond" w:hAnsi="Garamond"/>
          <w:b/>
          <w:sz w:val="24"/>
          <w:szCs w:val="24"/>
        </w:rPr>
      </w:pPr>
    </w:p>
    <w:p w:rsidR="002F1206" w:rsidRDefault="002F1206" w:rsidP="006E0572">
      <w:pPr>
        <w:rPr>
          <w:rFonts w:ascii="Garamond" w:hAnsi="Garamond"/>
          <w:b/>
          <w:sz w:val="24"/>
          <w:szCs w:val="24"/>
        </w:rPr>
      </w:pPr>
    </w:p>
    <w:p w:rsidR="002F1206" w:rsidRDefault="002F1206" w:rsidP="006E0572">
      <w:pPr>
        <w:rPr>
          <w:rFonts w:ascii="Garamond" w:hAnsi="Garamond"/>
          <w:b/>
          <w:sz w:val="24"/>
          <w:szCs w:val="24"/>
        </w:rPr>
      </w:pPr>
    </w:p>
    <w:p w:rsidR="002F1206" w:rsidRDefault="002F1206" w:rsidP="006E0572">
      <w:pPr>
        <w:rPr>
          <w:rFonts w:ascii="Garamond" w:hAnsi="Garamond"/>
          <w:b/>
          <w:sz w:val="24"/>
          <w:szCs w:val="24"/>
        </w:rPr>
      </w:pPr>
    </w:p>
    <w:p w:rsidR="002F1206" w:rsidRDefault="002F1206" w:rsidP="006E0572">
      <w:pPr>
        <w:rPr>
          <w:rFonts w:ascii="Garamond" w:hAnsi="Garamond"/>
          <w:b/>
          <w:sz w:val="24"/>
          <w:szCs w:val="24"/>
        </w:rPr>
      </w:pPr>
    </w:p>
    <w:p w:rsidR="002F1206" w:rsidRDefault="002F1206" w:rsidP="006E0572">
      <w:pPr>
        <w:rPr>
          <w:rFonts w:ascii="Garamond" w:hAnsi="Garamond"/>
          <w:b/>
          <w:sz w:val="24"/>
          <w:szCs w:val="24"/>
        </w:rPr>
      </w:pPr>
    </w:p>
    <w:p w:rsidR="002F1206" w:rsidRDefault="002F1206" w:rsidP="006E0572">
      <w:pPr>
        <w:rPr>
          <w:rFonts w:ascii="Garamond" w:hAnsi="Garamond"/>
          <w:b/>
          <w:sz w:val="24"/>
          <w:szCs w:val="24"/>
        </w:rPr>
      </w:pPr>
    </w:p>
    <w:p w:rsidR="002F1206" w:rsidRDefault="002F1206" w:rsidP="006E0572">
      <w:pPr>
        <w:rPr>
          <w:rFonts w:ascii="Garamond" w:hAnsi="Garamond"/>
          <w:b/>
          <w:sz w:val="24"/>
          <w:szCs w:val="24"/>
        </w:rPr>
      </w:pPr>
    </w:p>
    <w:p w:rsidR="002F1206" w:rsidRDefault="002F1206" w:rsidP="006E0572">
      <w:pPr>
        <w:rPr>
          <w:rFonts w:ascii="Garamond" w:hAnsi="Garamond"/>
          <w:b/>
          <w:sz w:val="24"/>
          <w:szCs w:val="24"/>
        </w:rPr>
      </w:pPr>
    </w:p>
    <w:p w:rsidR="002F1206" w:rsidRDefault="002F1206" w:rsidP="006E0572">
      <w:pPr>
        <w:rPr>
          <w:rFonts w:ascii="Garamond" w:hAnsi="Garamond"/>
          <w:b/>
          <w:sz w:val="24"/>
          <w:szCs w:val="24"/>
        </w:rPr>
      </w:pPr>
    </w:p>
    <w:p w:rsidR="002F1206" w:rsidRDefault="002F1206" w:rsidP="006E0572">
      <w:pPr>
        <w:rPr>
          <w:rFonts w:ascii="Garamond" w:hAnsi="Garamond"/>
          <w:b/>
          <w:sz w:val="24"/>
          <w:szCs w:val="24"/>
        </w:rPr>
      </w:pPr>
    </w:p>
    <w:p w:rsidR="002F1206" w:rsidRDefault="002F1206" w:rsidP="006E0572">
      <w:pPr>
        <w:rPr>
          <w:rFonts w:ascii="Garamond" w:hAnsi="Garamond"/>
          <w:b/>
          <w:sz w:val="24"/>
          <w:szCs w:val="24"/>
        </w:rPr>
      </w:pPr>
    </w:p>
    <w:p w:rsidR="002F1206" w:rsidRDefault="002F1206" w:rsidP="006E0572">
      <w:pPr>
        <w:rPr>
          <w:rFonts w:ascii="Garamond" w:hAnsi="Garamond"/>
          <w:b/>
          <w:sz w:val="24"/>
          <w:szCs w:val="24"/>
        </w:rPr>
      </w:pPr>
    </w:p>
    <w:p w:rsidR="002F1206" w:rsidRPr="00BE6B6E" w:rsidRDefault="002F1206" w:rsidP="006E0572">
      <w:pPr>
        <w:jc w:val="center"/>
        <w:rPr>
          <w:i/>
        </w:rPr>
      </w:pPr>
    </w:p>
    <w:p w:rsidR="002F1206" w:rsidRPr="00B5666D" w:rsidRDefault="002F1206" w:rsidP="007F1249">
      <w:pPr>
        <w:spacing w:line="360" w:lineRule="auto"/>
        <w:jc w:val="center"/>
        <w:rPr>
          <w:rFonts w:ascii="Garamond" w:hAnsi="Garamond"/>
          <w:i/>
          <w:sz w:val="24"/>
          <w:szCs w:val="24"/>
        </w:rPr>
      </w:pPr>
      <w:r w:rsidRPr="00B5666D">
        <w:rPr>
          <w:rFonts w:ascii="Garamond" w:hAnsi="Garamond"/>
          <w:i/>
          <w:sz w:val="24"/>
          <w:szCs w:val="24"/>
        </w:rPr>
        <w:t>Sandra Lopes Luís</w:t>
      </w:r>
    </w:p>
    <w:p w:rsidR="002F1206" w:rsidRDefault="002F1206"/>
    <w:sectPr w:rsidR="002F1206" w:rsidSect="0053547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NewRoman,Bold">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A0A76"/>
    <w:multiLevelType w:val="hybridMultilevel"/>
    <w:tmpl w:val="5FAA9376"/>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
    <w:nsid w:val="6B12568C"/>
    <w:multiLevelType w:val="hybridMultilevel"/>
    <w:tmpl w:val="DBF6F906"/>
    <w:lvl w:ilvl="0" w:tplc="4D0E8528">
      <w:start w:val="1"/>
      <w:numFmt w:val="lowerLetter"/>
      <w:lvlText w:val="%1."/>
      <w:lvlJc w:val="left"/>
      <w:pPr>
        <w:ind w:left="720" w:hanging="360"/>
      </w:pPr>
      <w:rPr>
        <w:rFonts w:ascii="Garamond" w:eastAsia="Times New Roman" w:hAnsi="Garamond"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0572"/>
    <w:rsid w:val="00077BED"/>
    <w:rsid w:val="00125394"/>
    <w:rsid w:val="001D43DB"/>
    <w:rsid w:val="00277C5C"/>
    <w:rsid w:val="002F1206"/>
    <w:rsid w:val="002F122C"/>
    <w:rsid w:val="002F2E3B"/>
    <w:rsid w:val="0031303C"/>
    <w:rsid w:val="00316BB2"/>
    <w:rsid w:val="0034544D"/>
    <w:rsid w:val="00394CF2"/>
    <w:rsid w:val="00473BD0"/>
    <w:rsid w:val="004E3B65"/>
    <w:rsid w:val="00535474"/>
    <w:rsid w:val="005D1B51"/>
    <w:rsid w:val="006E0572"/>
    <w:rsid w:val="006E3C83"/>
    <w:rsid w:val="00724EF9"/>
    <w:rsid w:val="0073675D"/>
    <w:rsid w:val="007F1249"/>
    <w:rsid w:val="00832CC8"/>
    <w:rsid w:val="008B12BC"/>
    <w:rsid w:val="008F54D3"/>
    <w:rsid w:val="009418CA"/>
    <w:rsid w:val="00A04927"/>
    <w:rsid w:val="00A43EAE"/>
    <w:rsid w:val="00B5666D"/>
    <w:rsid w:val="00BB453B"/>
    <w:rsid w:val="00BE6B6E"/>
    <w:rsid w:val="00CC2A68"/>
    <w:rsid w:val="00D10E7D"/>
    <w:rsid w:val="00D7475B"/>
    <w:rsid w:val="00E24DC5"/>
    <w:rsid w:val="00E261BE"/>
    <w:rsid w:val="00EA27B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572"/>
    <w:pPr>
      <w:spacing w:after="200" w:line="276" w:lineRule="auto"/>
    </w:pPr>
    <w:rPr>
      <w:lang w:val="pt-PT"/>
    </w:rPr>
  </w:style>
  <w:style w:type="paragraph" w:styleId="Heading2">
    <w:name w:val="heading 2"/>
    <w:basedOn w:val="Normal"/>
    <w:next w:val="Normal"/>
    <w:link w:val="Heading2Char"/>
    <w:uiPriority w:val="99"/>
    <w:qFormat/>
    <w:rsid w:val="006E0572"/>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E0572"/>
    <w:rPr>
      <w:rFonts w:ascii="Cambria" w:hAnsi="Cambria" w:cs="Times New Roman"/>
      <w:b/>
      <w:bCs/>
      <w:color w:val="4F81BD"/>
      <w:sz w:val="26"/>
      <w:szCs w:val="26"/>
    </w:rPr>
  </w:style>
  <w:style w:type="paragraph" w:styleId="ListParagraph">
    <w:name w:val="List Paragraph"/>
    <w:basedOn w:val="Normal"/>
    <w:uiPriority w:val="99"/>
    <w:qFormat/>
    <w:rsid w:val="00BB453B"/>
    <w:pPr>
      <w:ind w:left="720"/>
      <w:contextualSpacing/>
    </w:pPr>
  </w:style>
  <w:style w:type="character" w:styleId="SubtleEmphasis">
    <w:name w:val="Subtle Emphasis"/>
    <w:basedOn w:val="DefaultParagraphFont"/>
    <w:uiPriority w:val="99"/>
    <w:qFormat/>
    <w:rsid w:val="006E0572"/>
    <w:rPr>
      <w:rFonts w:cs="Times New Roman"/>
      <w:i/>
      <w:iCs/>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1030</Words>
  <Characters>5871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Faculdade de Direito de Lisboa</dc:title>
  <dc:subject/>
  <dc:creator>Sandra</dc:creator>
  <cp:keywords/>
  <dc:description/>
  <cp:lastModifiedBy>JVMatos</cp:lastModifiedBy>
  <cp:revision>2</cp:revision>
  <dcterms:created xsi:type="dcterms:W3CDTF">2013-03-18T09:31:00Z</dcterms:created>
  <dcterms:modified xsi:type="dcterms:W3CDTF">2013-03-18T09:31:00Z</dcterms:modified>
</cp:coreProperties>
</file>