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A9" w:rsidRPr="00BD59A1" w:rsidRDefault="00080D92" w:rsidP="00080D92">
      <w:pPr>
        <w:spacing w:after="0" w:line="280" w:lineRule="atLeast"/>
        <w:jc w:val="center"/>
        <w:rPr>
          <w:rFonts w:ascii="Garamond" w:hAnsi="Garamond"/>
          <w:sz w:val="20"/>
          <w:szCs w:val="24"/>
        </w:rPr>
      </w:pPr>
      <w:r w:rsidRPr="00BD59A1">
        <w:rPr>
          <w:rFonts w:ascii="Garamond" w:hAnsi="Garamond"/>
          <w:sz w:val="20"/>
          <w:szCs w:val="24"/>
        </w:rPr>
        <w:t>Hipótese E – Direito Constitucional II – Proposta de Resolução</w:t>
      </w:r>
    </w:p>
    <w:p w:rsidR="00080D92" w:rsidRPr="00BD59A1" w:rsidRDefault="00080D92" w:rsidP="00080D92">
      <w:pPr>
        <w:spacing w:after="0" w:line="280" w:lineRule="atLeast"/>
        <w:jc w:val="both"/>
        <w:rPr>
          <w:rFonts w:ascii="Garamond" w:hAnsi="Garamond"/>
          <w:sz w:val="20"/>
          <w:szCs w:val="24"/>
        </w:rPr>
      </w:pPr>
    </w:p>
    <w:p w:rsidR="00080D92" w:rsidRPr="00BD59A1" w:rsidRDefault="00080D92" w:rsidP="00080D92">
      <w:pPr>
        <w:spacing w:after="0" w:line="280" w:lineRule="atLeast"/>
        <w:jc w:val="both"/>
        <w:rPr>
          <w:rFonts w:ascii="Garamond" w:hAnsi="Garamond"/>
          <w:sz w:val="20"/>
          <w:szCs w:val="24"/>
        </w:rPr>
      </w:pPr>
      <w:r w:rsidRPr="00BD59A1">
        <w:rPr>
          <w:rFonts w:ascii="Garamond" w:hAnsi="Garamond"/>
          <w:sz w:val="20"/>
          <w:szCs w:val="24"/>
        </w:rPr>
        <w:tab/>
        <w:t>A</w:t>
      </w:r>
      <w:r w:rsidR="006A130F" w:rsidRPr="00BD59A1">
        <w:rPr>
          <w:rFonts w:ascii="Garamond" w:hAnsi="Garamond"/>
          <w:sz w:val="20"/>
          <w:szCs w:val="24"/>
        </w:rPr>
        <w:t xml:space="preserve"> </w:t>
      </w:r>
      <w:r w:rsidR="006A130F" w:rsidRPr="00BD59A1">
        <w:rPr>
          <w:rFonts w:ascii="Garamond" w:hAnsi="Garamond"/>
          <w:i/>
          <w:sz w:val="20"/>
          <w:szCs w:val="24"/>
        </w:rPr>
        <w:t>Assembleia da República</w:t>
      </w:r>
      <w:r w:rsidR="006A130F" w:rsidRPr="00BD59A1">
        <w:rPr>
          <w:rFonts w:ascii="Garamond" w:hAnsi="Garamond"/>
          <w:sz w:val="20"/>
          <w:szCs w:val="24"/>
        </w:rPr>
        <w:t xml:space="preserve"> (</w:t>
      </w:r>
      <w:r w:rsidR="006A130F" w:rsidRPr="00BD59A1">
        <w:rPr>
          <w:rFonts w:ascii="Garamond" w:hAnsi="Garamond"/>
          <w:b/>
          <w:sz w:val="20"/>
          <w:szCs w:val="24"/>
        </w:rPr>
        <w:t>AR</w:t>
      </w:r>
      <w:r w:rsidR="006A130F" w:rsidRPr="00BD59A1">
        <w:rPr>
          <w:rFonts w:ascii="Garamond" w:hAnsi="Garamond"/>
          <w:sz w:val="20"/>
          <w:szCs w:val="24"/>
        </w:rPr>
        <w:t>)</w:t>
      </w:r>
      <w:r w:rsidRPr="00BD59A1">
        <w:rPr>
          <w:rFonts w:ascii="Garamond" w:hAnsi="Garamond"/>
          <w:sz w:val="20"/>
          <w:szCs w:val="24"/>
        </w:rPr>
        <w:t xml:space="preserve"> </w:t>
      </w:r>
      <w:r w:rsidRPr="00961332">
        <w:rPr>
          <w:rFonts w:ascii="Garamond" w:hAnsi="Garamond"/>
          <w:b/>
          <w:color w:val="FF0000"/>
          <w:sz w:val="20"/>
          <w:szCs w:val="24"/>
        </w:rPr>
        <w:t>superou um veto</w:t>
      </w:r>
      <w:r w:rsidRPr="00BD59A1">
        <w:rPr>
          <w:rFonts w:ascii="Garamond" w:hAnsi="Garamond"/>
          <w:b/>
          <w:color w:val="FF0000"/>
          <w:sz w:val="20"/>
          <w:szCs w:val="24"/>
        </w:rPr>
        <w:t xml:space="preserve"> político presidencial</w:t>
      </w:r>
      <w:r w:rsidRPr="00BD59A1">
        <w:rPr>
          <w:rStyle w:val="Refdenotaderodap"/>
          <w:rFonts w:ascii="Garamond" w:hAnsi="Garamond"/>
          <w:sz w:val="20"/>
          <w:szCs w:val="24"/>
        </w:rPr>
        <w:footnoteReference w:id="1"/>
      </w:r>
      <w:r w:rsidR="002875C2" w:rsidRPr="00BD59A1">
        <w:rPr>
          <w:rFonts w:ascii="Garamond" w:hAnsi="Garamond"/>
          <w:sz w:val="20"/>
          <w:szCs w:val="24"/>
        </w:rPr>
        <w:t xml:space="preserve"> através de </w:t>
      </w:r>
      <w:r w:rsidR="004B6FB3" w:rsidRPr="00BD59A1">
        <w:rPr>
          <w:rFonts w:ascii="Garamond" w:hAnsi="Garamond"/>
          <w:sz w:val="20"/>
          <w:szCs w:val="24"/>
        </w:rPr>
        <w:t>uma votação nos termos do art.º 136.º, n.º 2, da CRP</w:t>
      </w:r>
      <w:r w:rsidR="00E8656C" w:rsidRPr="00BD59A1">
        <w:rPr>
          <w:rFonts w:ascii="Garamond" w:hAnsi="Garamond"/>
          <w:sz w:val="20"/>
          <w:szCs w:val="24"/>
        </w:rPr>
        <w:t xml:space="preserve"> (V)</w:t>
      </w:r>
      <w:r w:rsidR="004B6FB3" w:rsidRPr="00BD59A1">
        <w:rPr>
          <w:rFonts w:ascii="Garamond" w:hAnsi="Garamond"/>
          <w:sz w:val="20"/>
          <w:szCs w:val="24"/>
        </w:rPr>
        <w:t xml:space="preserve">. </w:t>
      </w:r>
      <w:r w:rsidR="004B6FB3" w:rsidRPr="00BD59A1">
        <w:rPr>
          <w:rFonts w:ascii="Garamond" w:hAnsi="Garamond"/>
          <w:b/>
          <w:color w:val="FF0000"/>
          <w:sz w:val="20"/>
          <w:szCs w:val="24"/>
        </w:rPr>
        <w:t>Inconformado</w:t>
      </w:r>
      <w:r w:rsidR="00A74D49" w:rsidRPr="00BD59A1">
        <w:rPr>
          <w:rStyle w:val="Refdenotaderodap"/>
          <w:rFonts w:ascii="Garamond" w:hAnsi="Garamond"/>
          <w:sz w:val="20"/>
          <w:szCs w:val="24"/>
        </w:rPr>
        <w:footnoteReference w:id="2"/>
      </w:r>
      <w:r w:rsidR="004B6FB3" w:rsidRPr="00BD59A1">
        <w:rPr>
          <w:rFonts w:ascii="Garamond" w:hAnsi="Garamond"/>
          <w:sz w:val="20"/>
          <w:szCs w:val="24"/>
        </w:rPr>
        <w:t xml:space="preserve"> </w:t>
      </w:r>
      <w:r w:rsidR="00E8656C" w:rsidRPr="00BD59A1">
        <w:rPr>
          <w:rFonts w:ascii="Garamond" w:hAnsi="Garamond"/>
          <w:sz w:val="20"/>
          <w:szCs w:val="24"/>
        </w:rPr>
        <w:t xml:space="preserve">(F) </w:t>
      </w:r>
      <w:r w:rsidR="004B6FB3" w:rsidRPr="00BD59A1">
        <w:rPr>
          <w:rFonts w:ascii="Garamond" w:hAnsi="Garamond"/>
          <w:sz w:val="20"/>
          <w:szCs w:val="24"/>
        </w:rPr>
        <w:t xml:space="preserve">com a </w:t>
      </w:r>
      <w:r w:rsidR="004B6FB3" w:rsidRPr="00BD59A1">
        <w:rPr>
          <w:rFonts w:ascii="Garamond" w:hAnsi="Garamond"/>
          <w:b/>
          <w:color w:val="FF0000"/>
          <w:sz w:val="20"/>
          <w:szCs w:val="24"/>
        </w:rPr>
        <w:t>obrigação de proceder à promulgação do diploma</w:t>
      </w:r>
      <w:r w:rsidR="008C56F1" w:rsidRPr="00BD59A1">
        <w:rPr>
          <w:rStyle w:val="Refdenotaderodap"/>
          <w:rFonts w:ascii="Garamond" w:hAnsi="Garamond"/>
          <w:sz w:val="20"/>
          <w:szCs w:val="24"/>
        </w:rPr>
        <w:footnoteReference w:id="3"/>
      </w:r>
      <w:r w:rsidR="00E8656C" w:rsidRPr="00BD59A1">
        <w:rPr>
          <w:rFonts w:ascii="Garamond" w:hAnsi="Garamond"/>
          <w:b/>
          <w:color w:val="FF0000"/>
          <w:sz w:val="20"/>
          <w:szCs w:val="24"/>
        </w:rPr>
        <w:t xml:space="preserve"> </w:t>
      </w:r>
      <w:r w:rsidR="00E8656C" w:rsidRPr="00BD59A1">
        <w:rPr>
          <w:rFonts w:ascii="Garamond" w:hAnsi="Garamond"/>
          <w:sz w:val="20"/>
          <w:szCs w:val="24"/>
        </w:rPr>
        <w:t>(V),</w:t>
      </w:r>
      <w:r w:rsidR="004B6FB3" w:rsidRPr="00BD59A1">
        <w:rPr>
          <w:rFonts w:ascii="Garamond" w:hAnsi="Garamond"/>
          <w:sz w:val="20"/>
          <w:szCs w:val="24"/>
        </w:rPr>
        <w:t xml:space="preserve"> o</w:t>
      </w:r>
      <w:r w:rsidR="006A130F" w:rsidRPr="00BD59A1">
        <w:rPr>
          <w:rFonts w:ascii="Garamond" w:hAnsi="Garamond"/>
          <w:sz w:val="20"/>
          <w:szCs w:val="24"/>
        </w:rPr>
        <w:t xml:space="preserve"> </w:t>
      </w:r>
      <w:r w:rsidR="006A130F" w:rsidRPr="00BD59A1">
        <w:rPr>
          <w:rFonts w:ascii="Garamond" w:hAnsi="Garamond"/>
          <w:i/>
          <w:sz w:val="20"/>
          <w:szCs w:val="24"/>
        </w:rPr>
        <w:t>Presidente da República</w:t>
      </w:r>
      <w:r w:rsidR="006A130F" w:rsidRPr="00BD59A1">
        <w:rPr>
          <w:rFonts w:ascii="Garamond" w:hAnsi="Garamond"/>
          <w:sz w:val="20"/>
          <w:szCs w:val="24"/>
        </w:rPr>
        <w:t xml:space="preserve"> (</w:t>
      </w:r>
      <w:r w:rsidR="006A130F" w:rsidRPr="00BD59A1">
        <w:rPr>
          <w:rFonts w:ascii="Garamond" w:hAnsi="Garamond"/>
          <w:b/>
          <w:sz w:val="20"/>
          <w:szCs w:val="24"/>
        </w:rPr>
        <w:t>PR</w:t>
      </w:r>
      <w:r w:rsidR="006A130F" w:rsidRPr="00BD59A1">
        <w:rPr>
          <w:rFonts w:ascii="Garamond" w:hAnsi="Garamond"/>
          <w:sz w:val="20"/>
          <w:szCs w:val="24"/>
        </w:rPr>
        <w:t>)</w:t>
      </w:r>
      <w:r w:rsidR="0099143E" w:rsidRPr="00BD59A1">
        <w:rPr>
          <w:rFonts w:ascii="Garamond" w:hAnsi="Garamond"/>
          <w:sz w:val="20"/>
          <w:szCs w:val="24"/>
        </w:rPr>
        <w:t xml:space="preserve"> decidiu</w:t>
      </w:r>
      <w:bookmarkStart w:id="0" w:name="_GoBack"/>
      <w:bookmarkEnd w:id="0"/>
      <w:r w:rsidR="0099143E" w:rsidRPr="00BD59A1">
        <w:rPr>
          <w:rFonts w:ascii="Garamond" w:hAnsi="Garamond"/>
          <w:sz w:val="20"/>
          <w:szCs w:val="24"/>
        </w:rPr>
        <w:t xml:space="preserve"> </w:t>
      </w:r>
      <w:r w:rsidR="0099143E" w:rsidRPr="00BD59A1">
        <w:rPr>
          <w:rFonts w:ascii="Garamond" w:hAnsi="Garamond"/>
          <w:b/>
          <w:color w:val="FF0000"/>
          <w:sz w:val="20"/>
          <w:szCs w:val="24"/>
        </w:rPr>
        <w:t>consultar</w:t>
      </w:r>
      <w:r w:rsidR="0099143E" w:rsidRPr="00BD59A1">
        <w:rPr>
          <w:rStyle w:val="Refdenotaderodap"/>
          <w:rFonts w:ascii="Garamond" w:hAnsi="Garamond"/>
          <w:sz w:val="20"/>
          <w:szCs w:val="24"/>
        </w:rPr>
        <w:footnoteReference w:id="4"/>
      </w:r>
      <w:r w:rsidR="0099143E" w:rsidRPr="00BD59A1">
        <w:rPr>
          <w:rFonts w:ascii="Garamond" w:hAnsi="Garamond"/>
          <w:sz w:val="20"/>
          <w:szCs w:val="24"/>
        </w:rPr>
        <w:t xml:space="preserve"> </w:t>
      </w:r>
      <w:r w:rsidR="00E8656C" w:rsidRPr="00BD59A1">
        <w:rPr>
          <w:rFonts w:ascii="Garamond" w:hAnsi="Garamond"/>
          <w:sz w:val="20"/>
          <w:szCs w:val="24"/>
        </w:rPr>
        <w:t xml:space="preserve">(V) </w:t>
      </w:r>
      <w:r w:rsidR="0099143E" w:rsidRPr="00BD59A1">
        <w:rPr>
          <w:rFonts w:ascii="Garamond" w:hAnsi="Garamond"/>
          <w:sz w:val="20"/>
          <w:szCs w:val="24"/>
        </w:rPr>
        <w:t xml:space="preserve">o </w:t>
      </w:r>
      <w:r w:rsidR="0099143E" w:rsidRPr="00BD59A1">
        <w:rPr>
          <w:rFonts w:ascii="Garamond" w:hAnsi="Garamond"/>
          <w:i/>
          <w:sz w:val="20"/>
          <w:szCs w:val="24"/>
        </w:rPr>
        <w:t>Conselho de Estado</w:t>
      </w:r>
      <w:r w:rsidR="0099143E" w:rsidRPr="00BD59A1">
        <w:rPr>
          <w:rFonts w:ascii="Garamond" w:hAnsi="Garamond"/>
          <w:sz w:val="20"/>
          <w:szCs w:val="24"/>
        </w:rPr>
        <w:t xml:space="preserve"> </w:t>
      </w:r>
      <w:r w:rsidR="006A130F" w:rsidRPr="00BD59A1">
        <w:rPr>
          <w:rFonts w:ascii="Garamond" w:hAnsi="Garamond"/>
          <w:sz w:val="20"/>
          <w:szCs w:val="24"/>
        </w:rPr>
        <w:t>(</w:t>
      </w:r>
      <w:r w:rsidR="006A130F" w:rsidRPr="00BD59A1">
        <w:rPr>
          <w:rFonts w:ascii="Garamond" w:hAnsi="Garamond"/>
          <w:b/>
          <w:sz w:val="20"/>
          <w:szCs w:val="24"/>
        </w:rPr>
        <w:t>CE</w:t>
      </w:r>
      <w:r w:rsidR="006A130F" w:rsidRPr="00BD59A1">
        <w:rPr>
          <w:rFonts w:ascii="Garamond" w:hAnsi="Garamond"/>
          <w:sz w:val="20"/>
          <w:szCs w:val="24"/>
        </w:rPr>
        <w:t xml:space="preserve">) </w:t>
      </w:r>
      <w:r w:rsidR="0099143E" w:rsidRPr="00BD59A1">
        <w:rPr>
          <w:rFonts w:ascii="Garamond" w:hAnsi="Garamond"/>
          <w:sz w:val="20"/>
          <w:szCs w:val="24"/>
        </w:rPr>
        <w:t>sobre a conveniência de uma eventual dissolução da AR.</w:t>
      </w:r>
    </w:p>
    <w:p w:rsidR="009A12F6" w:rsidRPr="00BD59A1" w:rsidRDefault="009A12F6" w:rsidP="00080D92">
      <w:pPr>
        <w:spacing w:after="0" w:line="280" w:lineRule="atLeast"/>
        <w:jc w:val="both"/>
        <w:rPr>
          <w:rFonts w:ascii="Garamond" w:hAnsi="Garamond"/>
          <w:sz w:val="20"/>
          <w:szCs w:val="24"/>
        </w:rPr>
      </w:pPr>
    </w:p>
    <w:p w:rsidR="009A12F6" w:rsidRPr="00BD59A1" w:rsidRDefault="009A12F6" w:rsidP="00080D92">
      <w:pPr>
        <w:spacing w:after="0" w:line="280" w:lineRule="atLeast"/>
        <w:jc w:val="both"/>
        <w:rPr>
          <w:rFonts w:ascii="Garamond" w:hAnsi="Garamond"/>
          <w:sz w:val="20"/>
          <w:szCs w:val="24"/>
        </w:rPr>
      </w:pPr>
      <w:r w:rsidRPr="00BD59A1">
        <w:rPr>
          <w:rFonts w:ascii="Garamond" w:hAnsi="Garamond"/>
          <w:sz w:val="20"/>
          <w:szCs w:val="24"/>
        </w:rPr>
        <w:tab/>
        <w:t xml:space="preserve">Não obstante o </w:t>
      </w:r>
      <w:r w:rsidRPr="00BD59A1">
        <w:rPr>
          <w:rFonts w:ascii="Garamond" w:hAnsi="Garamond"/>
          <w:b/>
          <w:color w:val="FF0000"/>
          <w:sz w:val="20"/>
          <w:szCs w:val="24"/>
        </w:rPr>
        <w:t>parecer negativo</w:t>
      </w:r>
      <w:r w:rsidR="006E5F5E" w:rsidRPr="00BD59A1">
        <w:rPr>
          <w:rStyle w:val="Refdenotaderodap"/>
          <w:rFonts w:ascii="Garamond" w:hAnsi="Garamond"/>
          <w:sz w:val="20"/>
          <w:szCs w:val="24"/>
        </w:rPr>
        <w:footnoteReference w:id="5"/>
      </w:r>
      <w:r w:rsidRPr="00BD59A1">
        <w:rPr>
          <w:rFonts w:ascii="Garamond" w:hAnsi="Garamond"/>
          <w:sz w:val="20"/>
          <w:szCs w:val="24"/>
        </w:rPr>
        <w:t xml:space="preserve"> </w:t>
      </w:r>
      <w:r w:rsidR="00E8656C" w:rsidRPr="00BD59A1">
        <w:rPr>
          <w:rFonts w:ascii="Garamond" w:hAnsi="Garamond"/>
          <w:sz w:val="20"/>
          <w:szCs w:val="24"/>
        </w:rPr>
        <w:t xml:space="preserve">(V) </w:t>
      </w:r>
      <w:r w:rsidRPr="00BD59A1">
        <w:rPr>
          <w:rFonts w:ascii="Garamond" w:hAnsi="Garamond"/>
          <w:sz w:val="20"/>
          <w:szCs w:val="24"/>
        </w:rPr>
        <w:t xml:space="preserve">daquele órgão, o PR </w:t>
      </w:r>
      <w:r w:rsidRPr="00BD59A1">
        <w:rPr>
          <w:rFonts w:ascii="Garamond" w:hAnsi="Garamond"/>
          <w:b/>
          <w:color w:val="FF0000"/>
          <w:sz w:val="20"/>
          <w:szCs w:val="24"/>
        </w:rPr>
        <w:t>dissolveu</w:t>
      </w:r>
      <w:r w:rsidR="00880D6F" w:rsidRPr="00BD59A1">
        <w:rPr>
          <w:rStyle w:val="Refdenotaderodap"/>
          <w:rFonts w:ascii="Garamond" w:hAnsi="Garamond"/>
          <w:sz w:val="20"/>
          <w:szCs w:val="24"/>
        </w:rPr>
        <w:footnoteReference w:id="6"/>
      </w:r>
      <w:r w:rsidRPr="00BD59A1">
        <w:rPr>
          <w:rFonts w:ascii="Garamond" w:hAnsi="Garamond"/>
          <w:sz w:val="20"/>
          <w:szCs w:val="24"/>
        </w:rPr>
        <w:t xml:space="preserve"> </w:t>
      </w:r>
      <w:r w:rsidR="00E8656C" w:rsidRPr="00BD59A1">
        <w:rPr>
          <w:rFonts w:ascii="Garamond" w:hAnsi="Garamond"/>
          <w:sz w:val="20"/>
          <w:szCs w:val="24"/>
        </w:rPr>
        <w:t>(</w:t>
      </w:r>
      <w:r w:rsidR="00DE192C">
        <w:rPr>
          <w:rFonts w:ascii="Garamond" w:hAnsi="Garamond"/>
          <w:sz w:val="20"/>
          <w:szCs w:val="24"/>
        </w:rPr>
        <w:t>V</w:t>
      </w:r>
      <w:r w:rsidR="00E8656C" w:rsidRPr="00BD59A1">
        <w:rPr>
          <w:rFonts w:ascii="Garamond" w:hAnsi="Garamond"/>
          <w:sz w:val="20"/>
          <w:szCs w:val="24"/>
        </w:rPr>
        <w:t xml:space="preserve">) </w:t>
      </w:r>
      <w:r w:rsidRPr="00BD59A1">
        <w:rPr>
          <w:rFonts w:ascii="Garamond" w:hAnsi="Garamond"/>
          <w:sz w:val="20"/>
          <w:szCs w:val="24"/>
        </w:rPr>
        <w:t xml:space="preserve">o parlamento e convocou eleições legislativas para dali a </w:t>
      </w:r>
      <w:r w:rsidRPr="00BD59A1">
        <w:rPr>
          <w:rFonts w:ascii="Garamond" w:hAnsi="Garamond"/>
          <w:b/>
          <w:color w:val="FF0000"/>
          <w:sz w:val="20"/>
          <w:szCs w:val="24"/>
        </w:rPr>
        <w:t>6 meses</w:t>
      </w:r>
      <w:r w:rsidR="00525262" w:rsidRPr="00BD59A1">
        <w:rPr>
          <w:rStyle w:val="Refdenotaderodap"/>
          <w:rFonts w:ascii="Garamond" w:hAnsi="Garamond"/>
          <w:sz w:val="20"/>
          <w:szCs w:val="24"/>
        </w:rPr>
        <w:footnoteReference w:id="7"/>
      </w:r>
      <w:r w:rsidR="00C22ACA">
        <w:rPr>
          <w:rFonts w:ascii="Garamond" w:hAnsi="Garamond"/>
          <w:sz w:val="20"/>
          <w:szCs w:val="24"/>
        </w:rPr>
        <w:t xml:space="preserve"> (V).</w:t>
      </w:r>
    </w:p>
    <w:p w:rsidR="009A12F6" w:rsidRPr="00BD59A1" w:rsidRDefault="009A12F6" w:rsidP="00080D92">
      <w:pPr>
        <w:spacing w:after="0" w:line="280" w:lineRule="atLeast"/>
        <w:jc w:val="both"/>
        <w:rPr>
          <w:rFonts w:ascii="Garamond" w:hAnsi="Garamond"/>
          <w:sz w:val="20"/>
          <w:szCs w:val="24"/>
        </w:rPr>
      </w:pPr>
    </w:p>
    <w:p w:rsidR="009A12F6" w:rsidRPr="00BD59A1" w:rsidRDefault="009A12F6" w:rsidP="00080D92">
      <w:pPr>
        <w:spacing w:after="0" w:line="280" w:lineRule="atLeast"/>
        <w:jc w:val="both"/>
        <w:rPr>
          <w:rFonts w:ascii="Garamond" w:hAnsi="Garamond"/>
          <w:sz w:val="20"/>
          <w:szCs w:val="24"/>
        </w:rPr>
      </w:pPr>
      <w:r w:rsidRPr="00BD59A1">
        <w:rPr>
          <w:rFonts w:ascii="Garamond" w:hAnsi="Garamond"/>
          <w:sz w:val="20"/>
          <w:szCs w:val="24"/>
        </w:rPr>
        <w:tab/>
        <w:t xml:space="preserve">O PR decidiu ainda </w:t>
      </w:r>
      <w:r w:rsidRPr="00BD59A1">
        <w:rPr>
          <w:rFonts w:ascii="Garamond" w:hAnsi="Garamond"/>
          <w:b/>
          <w:color w:val="FF0000"/>
          <w:sz w:val="20"/>
          <w:szCs w:val="24"/>
        </w:rPr>
        <w:t>atribuir</w:t>
      </w:r>
      <w:r w:rsidR="001F156B" w:rsidRPr="00BD59A1">
        <w:rPr>
          <w:rStyle w:val="Refdenotaderodap"/>
          <w:rFonts w:ascii="Garamond" w:hAnsi="Garamond"/>
          <w:sz w:val="20"/>
          <w:szCs w:val="24"/>
        </w:rPr>
        <w:footnoteReference w:id="8"/>
      </w:r>
      <w:r w:rsidRPr="00BD59A1">
        <w:rPr>
          <w:rFonts w:ascii="Garamond" w:hAnsi="Garamond"/>
          <w:sz w:val="20"/>
          <w:szCs w:val="24"/>
        </w:rPr>
        <w:t xml:space="preserve"> </w:t>
      </w:r>
      <w:r w:rsidR="00E8656C" w:rsidRPr="00BD59A1">
        <w:rPr>
          <w:rFonts w:ascii="Garamond" w:hAnsi="Garamond"/>
          <w:sz w:val="20"/>
          <w:szCs w:val="24"/>
        </w:rPr>
        <w:t xml:space="preserve">(F) </w:t>
      </w:r>
      <w:r w:rsidRPr="00BD59A1">
        <w:rPr>
          <w:rFonts w:ascii="Garamond" w:hAnsi="Garamond"/>
          <w:sz w:val="20"/>
          <w:szCs w:val="24"/>
        </w:rPr>
        <w:t xml:space="preserve">competências legislativas excepcionais ao </w:t>
      </w:r>
      <w:r w:rsidRPr="00BD59A1">
        <w:rPr>
          <w:rFonts w:ascii="Garamond" w:hAnsi="Garamond"/>
          <w:i/>
          <w:sz w:val="20"/>
          <w:szCs w:val="24"/>
        </w:rPr>
        <w:t>Governo</w:t>
      </w:r>
      <w:r w:rsidRPr="00BD59A1">
        <w:rPr>
          <w:rFonts w:ascii="Garamond" w:hAnsi="Garamond"/>
          <w:sz w:val="20"/>
          <w:szCs w:val="24"/>
        </w:rPr>
        <w:t xml:space="preserve"> (</w:t>
      </w:r>
      <w:r w:rsidRPr="00BD59A1">
        <w:rPr>
          <w:rFonts w:ascii="Garamond" w:hAnsi="Garamond"/>
          <w:b/>
          <w:sz w:val="20"/>
          <w:szCs w:val="24"/>
        </w:rPr>
        <w:t>GOV</w:t>
      </w:r>
      <w:r w:rsidRPr="00BD59A1">
        <w:rPr>
          <w:rFonts w:ascii="Garamond" w:hAnsi="Garamond"/>
          <w:sz w:val="20"/>
          <w:szCs w:val="24"/>
        </w:rPr>
        <w:t>)</w:t>
      </w:r>
      <w:r w:rsidR="008B615D" w:rsidRPr="00BD59A1">
        <w:rPr>
          <w:rFonts w:ascii="Garamond" w:hAnsi="Garamond"/>
          <w:sz w:val="20"/>
          <w:szCs w:val="24"/>
        </w:rPr>
        <w:t xml:space="preserve"> </w:t>
      </w:r>
      <w:r w:rsidR="008B615D" w:rsidRPr="00BD59A1">
        <w:rPr>
          <w:rFonts w:ascii="Garamond" w:hAnsi="Garamond"/>
          <w:b/>
          <w:color w:val="FF0000"/>
          <w:sz w:val="20"/>
          <w:szCs w:val="24"/>
        </w:rPr>
        <w:t>enquanto se preparavam as eleições</w:t>
      </w:r>
      <w:r w:rsidR="006914FF" w:rsidRPr="00BD59A1">
        <w:rPr>
          <w:rStyle w:val="Refdenotaderodap"/>
          <w:rFonts w:ascii="Garamond" w:hAnsi="Garamond"/>
          <w:sz w:val="20"/>
          <w:szCs w:val="24"/>
        </w:rPr>
        <w:footnoteReference w:id="9"/>
      </w:r>
      <w:r w:rsidR="008B615D" w:rsidRPr="00BD59A1">
        <w:rPr>
          <w:rFonts w:ascii="Garamond" w:hAnsi="Garamond"/>
          <w:sz w:val="20"/>
          <w:szCs w:val="24"/>
        </w:rPr>
        <w:t>.</w:t>
      </w:r>
    </w:p>
    <w:p w:rsidR="0015789A" w:rsidRPr="00BD59A1" w:rsidRDefault="0015789A" w:rsidP="00080D92">
      <w:pPr>
        <w:spacing w:after="0" w:line="280" w:lineRule="atLeast"/>
        <w:jc w:val="both"/>
        <w:rPr>
          <w:rFonts w:ascii="Garamond" w:hAnsi="Garamond"/>
          <w:smallCaps/>
          <w:sz w:val="20"/>
          <w:szCs w:val="24"/>
        </w:rPr>
      </w:pPr>
    </w:p>
    <w:sectPr w:rsidR="0015789A" w:rsidRPr="00BD59A1" w:rsidSect="00BD59A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92" w:rsidRDefault="00080D92" w:rsidP="00080D92">
      <w:pPr>
        <w:spacing w:after="0" w:line="240" w:lineRule="auto"/>
      </w:pPr>
      <w:r>
        <w:separator/>
      </w:r>
    </w:p>
  </w:endnote>
  <w:endnote w:type="continuationSeparator" w:id="0">
    <w:p w:rsidR="00080D92" w:rsidRDefault="00080D92" w:rsidP="0008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92" w:rsidRDefault="00080D92" w:rsidP="00080D92">
      <w:pPr>
        <w:spacing w:after="0" w:line="240" w:lineRule="auto"/>
      </w:pPr>
      <w:r>
        <w:separator/>
      </w:r>
    </w:p>
  </w:footnote>
  <w:footnote w:type="continuationSeparator" w:id="0">
    <w:p w:rsidR="00080D92" w:rsidRDefault="00080D92" w:rsidP="00080D92">
      <w:pPr>
        <w:spacing w:after="0" w:line="240" w:lineRule="auto"/>
      </w:pPr>
      <w:r>
        <w:continuationSeparator/>
      </w:r>
    </w:p>
  </w:footnote>
  <w:footnote w:id="1">
    <w:p w:rsidR="00D351BF" w:rsidRPr="006467D4" w:rsidRDefault="00080D92" w:rsidP="00857E38">
      <w:pPr>
        <w:pStyle w:val="Textodenotaderodap"/>
        <w:shd w:val="clear" w:color="auto" w:fill="DDDDDD"/>
        <w:spacing w:line="240" w:lineRule="atLeast"/>
        <w:jc w:val="both"/>
        <w:rPr>
          <w:rFonts w:ascii="Garamond" w:hAnsi="Garamond"/>
          <w:sz w:val="18"/>
        </w:rPr>
      </w:pPr>
      <w:r w:rsidRPr="006467D4">
        <w:rPr>
          <w:rStyle w:val="Refdenotaderodap"/>
          <w:rFonts w:ascii="Garamond" w:hAnsi="Garamond"/>
          <w:sz w:val="18"/>
        </w:rPr>
        <w:footnoteRef/>
      </w:r>
      <w:r w:rsidR="00380E39" w:rsidRPr="006467D4">
        <w:rPr>
          <w:rFonts w:ascii="Garamond" w:hAnsi="Garamond"/>
          <w:sz w:val="18"/>
        </w:rPr>
        <w:t xml:space="preserve"> Na medida em que a AR </w:t>
      </w:r>
      <w:r w:rsidRPr="006467D4">
        <w:rPr>
          <w:rFonts w:ascii="Garamond" w:hAnsi="Garamond"/>
          <w:sz w:val="18"/>
        </w:rPr>
        <w:t xml:space="preserve">remeteu ao PR para promulgação </w:t>
      </w:r>
      <w:r w:rsidR="00D351BF" w:rsidRPr="006467D4">
        <w:rPr>
          <w:rFonts w:ascii="Garamond" w:hAnsi="Garamond"/>
          <w:sz w:val="18"/>
        </w:rPr>
        <w:t>um diploma e este,</w:t>
      </w:r>
      <w:r w:rsidRPr="006467D4">
        <w:rPr>
          <w:rFonts w:ascii="Garamond" w:hAnsi="Garamond"/>
          <w:sz w:val="18"/>
        </w:rPr>
        <w:t xml:space="preserve"> numa </w:t>
      </w:r>
      <w:r w:rsidRPr="006467D4">
        <w:rPr>
          <w:rFonts w:ascii="Garamond" w:hAnsi="Garamond"/>
          <w:i/>
          <w:sz w:val="18"/>
        </w:rPr>
        <w:t>manifestação de competência de exercício livre</w:t>
      </w:r>
      <w:r w:rsidRPr="006467D4">
        <w:rPr>
          <w:rFonts w:ascii="Garamond" w:hAnsi="Garamond"/>
          <w:sz w:val="18"/>
        </w:rPr>
        <w:t xml:space="preserve">, vetou politicamente o diploma, </w:t>
      </w:r>
      <w:r w:rsidR="001C3E11" w:rsidRPr="006467D4">
        <w:rPr>
          <w:rFonts w:ascii="Garamond" w:hAnsi="Garamond"/>
          <w:sz w:val="18"/>
        </w:rPr>
        <w:t xml:space="preserve">nos termos do </w:t>
      </w:r>
      <w:r w:rsidR="00D351BF" w:rsidRPr="006467D4">
        <w:rPr>
          <w:rFonts w:ascii="Garamond" w:hAnsi="Garamond"/>
          <w:sz w:val="18"/>
        </w:rPr>
        <w:t>136.º/1</w:t>
      </w:r>
      <w:r w:rsidRPr="006467D4">
        <w:rPr>
          <w:rFonts w:ascii="Garamond" w:hAnsi="Garamond"/>
          <w:sz w:val="18"/>
        </w:rPr>
        <w:t xml:space="preserve">. </w:t>
      </w:r>
      <w:r w:rsidR="00380E39" w:rsidRPr="006467D4">
        <w:rPr>
          <w:rFonts w:ascii="Garamond" w:hAnsi="Garamond"/>
          <w:sz w:val="18"/>
        </w:rPr>
        <w:t xml:space="preserve">O conceito de </w:t>
      </w:r>
      <w:r w:rsidR="00380E39" w:rsidRPr="006467D4">
        <w:rPr>
          <w:rFonts w:ascii="Garamond" w:hAnsi="Garamond"/>
          <w:i/>
          <w:sz w:val="18"/>
        </w:rPr>
        <w:t>superação</w:t>
      </w:r>
      <w:r w:rsidRPr="006467D4">
        <w:rPr>
          <w:rFonts w:ascii="Garamond" w:hAnsi="Garamond"/>
          <w:i/>
          <w:sz w:val="18"/>
        </w:rPr>
        <w:t xml:space="preserve"> política</w:t>
      </w:r>
      <w:r w:rsidRPr="006467D4">
        <w:rPr>
          <w:rFonts w:ascii="Garamond" w:hAnsi="Garamond"/>
          <w:sz w:val="18"/>
        </w:rPr>
        <w:t xml:space="preserve"> passa pela nova votação do diploma vetado na AR</w:t>
      </w:r>
      <w:r w:rsidR="00D240EF" w:rsidRPr="006467D4">
        <w:rPr>
          <w:rFonts w:ascii="Garamond" w:hAnsi="Garamond"/>
          <w:sz w:val="18"/>
        </w:rPr>
        <w:t>, nos termos do 136.º/2,</w:t>
      </w:r>
      <w:r w:rsidRPr="006467D4">
        <w:rPr>
          <w:rFonts w:ascii="Garamond" w:hAnsi="Garamond"/>
          <w:sz w:val="18"/>
        </w:rPr>
        <w:t xml:space="preserve"> e este seja confirmado por esta,</w:t>
      </w:r>
      <w:r w:rsidR="00477168" w:rsidRPr="006467D4">
        <w:rPr>
          <w:rFonts w:ascii="Garamond" w:hAnsi="Garamond"/>
          <w:sz w:val="18"/>
        </w:rPr>
        <w:t xml:space="preserve"> através das maiorias exigidas</w:t>
      </w:r>
      <w:r w:rsidR="00E71765" w:rsidRPr="006467D4">
        <w:rPr>
          <w:rFonts w:ascii="Garamond" w:hAnsi="Garamond"/>
          <w:sz w:val="18"/>
        </w:rPr>
        <w:t xml:space="preserve"> (</w:t>
      </w:r>
      <w:r w:rsidR="00E71765" w:rsidRPr="006467D4">
        <w:rPr>
          <w:rFonts w:ascii="Garamond" w:hAnsi="Garamond"/>
          <w:i/>
          <w:sz w:val="18"/>
        </w:rPr>
        <w:t>absoluta ou de 2/3</w:t>
      </w:r>
      <w:r w:rsidR="00E71765" w:rsidRPr="006467D4">
        <w:rPr>
          <w:rFonts w:ascii="Garamond" w:hAnsi="Garamond"/>
          <w:sz w:val="18"/>
        </w:rPr>
        <w:t>)</w:t>
      </w:r>
      <w:r w:rsidR="00477168" w:rsidRPr="006467D4">
        <w:rPr>
          <w:rFonts w:ascii="Garamond" w:hAnsi="Garamond"/>
          <w:sz w:val="18"/>
        </w:rPr>
        <w:t>,</w:t>
      </w:r>
      <w:r w:rsidRPr="006467D4">
        <w:rPr>
          <w:rFonts w:ascii="Garamond" w:hAnsi="Garamond"/>
          <w:sz w:val="18"/>
        </w:rPr>
        <w:t xml:space="preserve"> que obriga o PR a proceder à promulgação</w:t>
      </w:r>
      <w:r w:rsidR="001C3E11" w:rsidRPr="006467D4">
        <w:rPr>
          <w:rFonts w:ascii="Garamond" w:hAnsi="Garamond"/>
          <w:sz w:val="18"/>
        </w:rPr>
        <w:t xml:space="preserve">, nos termos do </w:t>
      </w:r>
      <w:r w:rsidR="00D351BF" w:rsidRPr="006467D4">
        <w:rPr>
          <w:rFonts w:ascii="Garamond" w:hAnsi="Garamond"/>
          <w:sz w:val="18"/>
        </w:rPr>
        <w:t>mesmo 136.º/2</w:t>
      </w:r>
      <w:r w:rsidR="00D240EF" w:rsidRPr="006467D4">
        <w:rPr>
          <w:rFonts w:ascii="Garamond" w:hAnsi="Garamond"/>
          <w:sz w:val="18"/>
        </w:rPr>
        <w:t>.</w:t>
      </w:r>
      <w:r w:rsidR="00D351BF" w:rsidRPr="006467D4">
        <w:rPr>
          <w:rFonts w:ascii="Garamond" w:hAnsi="Garamond"/>
          <w:sz w:val="18"/>
        </w:rPr>
        <w:t xml:space="preserve"> É por isso</w:t>
      </w:r>
      <w:r w:rsidR="00380E39" w:rsidRPr="006467D4">
        <w:rPr>
          <w:rFonts w:ascii="Garamond" w:hAnsi="Garamond"/>
          <w:sz w:val="18"/>
        </w:rPr>
        <w:t xml:space="preserve"> este veto político</w:t>
      </w:r>
      <w:r w:rsidR="00D351BF" w:rsidRPr="006467D4">
        <w:rPr>
          <w:rFonts w:ascii="Garamond" w:hAnsi="Garamond"/>
          <w:sz w:val="18"/>
        </w:rPr>
        <w:t xml:space="preserve"> </w:t>
      </w:r>
      <w:r w:rsidR="00380E39" w:rsidRPr="006467D4">
        <w:rPr>
          <w:rFonts w:ascii="Garamond" w:hAnsi="Garamond"/>
          <w:sz w:val="18"/>
        </w:rPr>
        <w:t>de</w:t>
      </w:r>
      <w:r w:rsidR="00D351BF" w:rsidRPr="006467D4">
        <w:rPr>
          <w:rFonts w:ascii="Garamond" w:hAnsi="Garamond"/>
          <w:sz w:val="18"/>
        </w:rPr>
        <w:t xml:space="preserve"> efeito meramente retardador</w:t>
      </w:r>
      <w:r w:rsidRPr="006467D4">
        <w:rPr>
          <w:rFonts w:ascii="Garamond" w:hAnsi="Garamond"/>
          <w:i/>
          <w:sz w:val="18"/>
        </w:rPr>
        <w:t xml:space="preserve"> na aprova</w:t>
      </w:r>
      <w:r w:rsidR="00380E39" w:rsidRPr="006467D4">
        <w:rPr>
          <w:rFonts w:ascii="Garamond" w:hAnsi="Garamond"/>
          <w:i/>
          <w:sz w:val="18"/>
        </w:rPr>
        <w:t>ção de um</w:t>
      </w:r>
      <w:r w:rsidRPr="006467D4">
        <w:rPr>
          <w:rFonts w:ascii="Garamond" w:hAnsi="Garamond"/>
          <w:i/>
          <w:sz w:val="18"/>
        </w:rPr>
        <w:t xml:space="preserve"> diploma, </w:t>
      </w:r>
      <w:r w:rsidR="00380E39" w:rsidRPr="006467D4">
        <w:rPr>
          <w:rFonts w:ascii="Garamond" w:hAnsi="Garamond"/>
          <w:i/>
          <w:sz w:val="18"/>
        </w:rPr>
        <w:t xml:space="preserve">ou seja, </w:t>
      </w:r>
      <w:r w:rsidRPr="006467D4">
        <w:rPr>
          <w:rFonts w:ascii="Garamond" w:hAnsi="Garamond"/>
          <w:i/>
          <w:sz w:val="18"/>
        </w:rPr>
        <w:t xml:space="preserve">de natureza suspensiva (Se </w:t>
      </w:r>
      <w:r w:rsidR="00D351BF" w:rsidRPr="006467D4">
        <w:rPr>
          <w:rFonts w:ascii="Garamond" w:hAnsi="Garamond"/>
          <w:i/>
          <w:sz w:val="18"/>
        </w:rPr>
        <w:t xml:space="preserve">for o </w:t>
      </w:r>
      <w:r w:rsidRPr="006467D4">
        <w:rPr>
          <w:rFonts w:ascii="Garamond" w:hAnsi="Garamond"/>
          <w:i/>
          <w:sz w:val="18"/>
        </w:rPr>
        <w:t>GOV, era natureza absoluta</w:t>
      </w:r>
      <w:r w:rsidRPr="006467D4">
        <w:rPr>
          <w:rFonts w:ascii="Garamond" w:hAnsi="Garamond"/>
          <w:smallCaps/>
          <w:sz w:val="18"/>
        </w:rPr>
        <w:t>)</w:t>
      </w:r>
      <w:r w:rsidRPr="006467D4">
        <w:rPr>
          <w:rFonts w:ascii="Garamond" w:hAnsi="Garamond"/>
          <w:sz w:val="18"/>
        </w:rPr>
        <w:t>.</w:t>
      </w:r>
      <w:r w:rsidR="002E7ABE" w:rsidRPr="006467D4">
        <w:rPr>
          <w:rFonts w:ascii="Garamond" w:hAnsi="Garamond"/>
          <w:sz w:val="18"/>
        </w:rPr>
        <w:t xml:space="preserve"> O veto </w:t>
      </w:r>
      <w:r w:rsidR="00D351BF" w:rsidRPr="006467D4">
        <w:rPr>
          <w:rFonts w:ascii="Garamond" w:hAnsi="Garamond"/>
          <w:sz w:val="18"/>
        </w:rPr>
        <w:t xml:space="preserve">por parte do PR </w:t>
      </w:r>
      <w:r w:rsidR="002E7ABE" w:rsidRPr="006467D4">
        <w:rPr>
          <w:rFonts w:ascii="Garamond" w:hAnsi="Garamond"/>
          <w:sz w:val="18"/>
        </w:rPr>
        <w:t xml:space="preserve">é </w:t>
      </w:r>
      <w:r w:rsidR="002E7ABE" w:rsidRPr="006467D4">
        <w:rPr>
          <w:rFonts w:ascii="Garamond" w:hAnsi="Garamond"/>
          <w:i/>
          <w:sz w:val="18"/>
        </w:rPr>
        <w:t>não vinculativo</w:t>
      </w:r>
      <w:r w:rsidR="002E7ABE" w:rsidRPr="006467D4">
        <w:rPr>
          <w:rFonts w:ascii="Garamond" w:hAnsi="Garamond"/>
          <w:sz w:val="18"/>
        </w:rPr>
        <w:t>, mas o fundamento da decis</w:t>
      </w:r>
      <w:r w:rsidR="00D351BF" w:rsidRPr="006467D4">
        <w:rPr>
          <w:rFonts w:ascii="Garamond" w:hAnsi="Garamond"/>
          <w:sz w:val="18"/>
        </w:rPr>
        <w:t xml:space="preserve">ão </w:t>
      </w:r>
      <w:r w:rsidR="00D351BF" w:rsidRPr="006467D4">
        <w:rPr>
          <w:rFonts w:ascii="Garamond" w:hAnsi="Garamond"/>
          <w:i/>
          <w:sz w:val="18"/>
        </w:rPr>
        <w:t>é vinculativo</w:t>
      </w:r>
      <w:r w:rsidR="00D351BF" w:rsidRPr="006467D4">
        <w:rPr>
          <w:rFonts w:ascii="Garamond" w:hAnsi="Garamond"/>
          <w:sz w:val="18"/>
        </w:rPr>
        <w:t xml:space="preserve"> por parte deste</w:t>
      </w:r>
      <w:r w:rsidR="002E7ABE" w:rsidRPr="006467D4">
        <w:rPr>
          <w:rFonts w:ascii="Garamond" w:hAnsi="Garamond"/>
          <w:sz w:val="18"/>
        </w:rPr>
        <w:t>.</w:t>
      </w:r>
    </w:p>
  </w:footnote>
  <w:footnote w:id="2">
    <w:p w:rsidR="00477168" w:rsidRPr="006467D4" w:rsidRDefault="00A74D49" w:rsidP="0015789A">
      <w:pPr>
        <w:pStyle w:val="Textodenotaderodap"/>
        <w:spacing w:line="240" w:lineRule="atLeast"/>
        <w:jc w:val="both"/>
        <w:rPr>
          <w:rFonts w:ascii="Garamond" w:hAnsi="Garamond"/>
          <w:sz w:val="18"/>
        </w:rPr>
      </w:pPr>
      <w:r w:rsidRPr="006467D4">
        <w:rPr>
          <w:rStyle w:val="Refdenotaderodap"/>
          <w:rFonts w:ascii="Garamond" w:hAnsi="Garamond"/>
          <w:sz w:val="18"/>
        </w:rPr>
        <w:footnoteRef/>
      </w:r>
      <w:r w:rsidRPr="006467D4">
        <w:rPr>
          <w:rFonts w:ascii="Garamond" w:hAnsi="Garamond"/>
          <w:sz w:val="18"/>
        </w:rPr>
        <w:t xml:space="preserve"> O PR</w:t>
      </w:r>
      <w:r w:rsidR="00BA7AC1" w:rsidRPr="006467D4">
        <w:rPr>
          <w:rFonts w:ascii="Garamond" w:hAnsi="Garamond"/>
          <w:sz w:val="18"/>
        </w:rPr>
        <w:t>, enquanto</w:t>
      </w:r>
      <w:r w:rsidR="0064687F" w:rsidRPr="006467D4">
        <w:rPr>
          <w:rFonts w:ascii="Garamond" w:hAnsi="Garamond"/>
          <w:sz w:val="18"/>
        </w:rPr>
        <w:t xml:space="preserve"> órgão de soberania e</w:t>
      </w:r>
      <w:r w:rsidR="00BA7AC1" w:rsidRPr="006467D4">
        <w:rPr>
          <w:rFonts w:ascii="Garamond" w:hAnsi="Garamond"/>
          <w:sz w:val="18"/>
        </w:rPr>
        <w:t xml:space="preserve"> titular do poder moderador, não se pode deixar </w:t>
      </w:r>
      <w:r w:rsidR="00BA7AC1" w:rsidRPr="006467D4">
        <w:rPr>
          <w:rFonts w:ascii="Garamond" w:hAnsi="Garamond"/>
          <w:i/>
          <w:sz w:val="18"/>
        </w:rPr>
        <w:t>capturar</w:t>
      </w:r>
      <w:r w:rsidR="00BA7AC1" w:rsidRPr="006467D4">
        <w:rPr>
          <w:rFonts w:ascii="Garamond" w:hAnsi="Garamond"/>
          <w:sz w:val="18"/>
        </w:rPr>
        <w:t xml:space="preserve"> por jogos político-partidários ou enredar em </w:t>
      </w:r>
      <w:r w:rsidR="00BA7AC1" w:rsidRPr="006467D4">
        <w:rPr>
          <w:rFonts w:ascii="Garamond" w:hAnsi="Garamond"/>
          <w:i/>
          <w:sz w:val="18"/>
        </w:rPr>
        <w:t>brigas</w:t>
      </w:r>
      <w:r w:rsidR="00BA7AC1" w:rsidRPr="006467D4">
        <w:rPr>
          <w:rFonts w:ascii="Garamond" w:hAnsi="Garamond"/>
          <w:sz w:val="18"/>
        </w:rPr>
        <w:t xml:space="preserve"> ou </w:t>
      </w:r>
      <w:r w:rsidR="00BA7AC1" w:rsidRPr="006467D4">
        <w:rPr>
          <w:rFonts w:ascii="Garamond" w:hAnsi="Garamond"/>
          <w:i/>
          <w:sz w:val="18"/>
        </w:rPr>
        <w:t>birras</w:t>
      </w:r>
      <w:r w:rsidR="004B7B8D" w:rsidRPr="006467D4">
        <w:rPr>
          <w:rFonts w:ascii="Garamond" w:hAnsi="Garamond"/>
          <w:sz w:val="18"/>
        </w:rPr>
        <w:t xml:space="preserve"> políticas, ou seja, as questões pessoais são isso mesmo, não podem </w:t>
      </w:r>
      <w:r w:rsidR="0064687F" w:rsidRPr="006467D4">
        <w:rPr>
          <w:rFonts w:ascii="Garamond" w:hAnsi="Garamond"/>
          <w:sz w:val="18"/>
        </w:rPr>
        <w:t>colidir com a parte</w:t>
      </w:r>
      <w:r w:rsidR="004B7B8D" w:rsidRPr="006467D4">
        <w:rPr>
          <w:rFonts w:ascii="Garamond" w:hAnsi="Garamond"/>
          <w:sz w:val="18"/>
        </w:rPr>
        <w:t xml:space="preserve"> institucion</w:t>
      </w:r>
      <w:r w:rsidR="0064687F" w:rsidRPr="006467D4">
        <w:rPr>
          <w:rFonts w:ascii="Garamond" w:hAnsi="Garamond"/>
          <w:sz w:val="18"/>
        </w:rPr>
        <w:t>al, que deve estar salvaguardada</w:t>
      </w:r>
      <w:r w:rsidR="004B7B8D" w:rsidRPr="006467D4">
        <w:rPr>
          <w:rFonts w:ascii="Garamond" w:hAnsi="Garamond"/>
          <w:sz w:val="18"/>
        </w:rPr>
        <w:t xml:space="preserve">, por força dos princípios de </w:t>
      </w:r>
      <w:r w:rsidR="004B7B8D" w:rsidRPr="006467D4">
        <w:rPr>
          <w:rFonts w:ascii="Garamond" w:hAnsi="Garamond"/>
          <w:i/>
          <w:sz w:val="18"/>
        </w:rPr>
        <w:t>solidariedade</w:t>
      </w:r>
      <w:r w:rsidR="004B7B8D" w:rsidRPr="006467D4">
        <w:rPr>
          <w:rFonts w:ascii="Garamond" w:hAnsi="Garamond"/>
          <w:sz w:val="18"/>
        </w:rPr>
        <w:t xml:space="preserve"> e </w:t>
      </w:r>
      <w:r w:rsidR="004B7B8D" w:rsidRPr="006467D4">
        <w:rPr>
          <w:rFonts w:ascii="Garamond" w:hAnsi="Garamond"/>
          <w:i/>
          <w:sz w:val="18"/>
        </w:rPr>
        <w:t>respeito</w:t>
      </w:r>
      <w:r w:rsidR="004B7B8D" w:rsidRPr="006467D4">
        <w:rPr>
          <w:rFonts w:ascii="Garamond" w:hAnsi="Garamond"/>
          <w:sz w:val="18"/>
        </w:rPr>
        <w:t xml:space="preserve"> exigível aos órgãos de soberania.</w:t>
      </w:r>
      <w:r w:rsidR="001C4000" w:rsidRPr="006467D4">
        <w:rPr>
          <w:rFonts w:ascii="Garamond" w:hAnsi="Garamond"/>
          <w:sz w:val="18"/>
        </w:rPr>
        <w:t xml:space="preserve"> Se o PR </w:t>
      </w:r>
      <w:r w:rsidR="001C4000" w:rsidRPr="006467D4">
        <w:rPr>
          <w:rFonts w:ascii="Garamond" w:hAnsi="Garamond"/>
          <w:i/>
          <w:sz w:val="18"/>
        </w:rPr>
        <w:t>defender</w:t>
      </w:r>
      <w:r w:rsidR="001C4000" w:rsidRPr="006467D4">
        <w:rPr>
          <w:rFonts w:ascii="Garamond" w:hAnsi="Garamond"/>
          <w:sz w:val="18"/>
        </w:rPr>
        <w:t xml:space="preserve"> que o seu veto político perante a AR</w:t>
      </w:r>
      <w:r w:rsidR="004B7B8D" w:rsidRPr="006467D4">
        <w:rPr>
          <w:rFonts w:ascii="Garamond" w:hAnsi="Garamond"/>
          <w:sz w:val="18"/>
        </w:rPr>
        <w:t xml:space="preserve"> </w:t>
      </w:r>
      <w:r w:rsidR="001C4000" w:rsidRPr="006467D4">
        <w:rPr>
          <w:rFonts w:ascii="Garamond" w:hAnsi="Garamond"/>
          <w:sz w:val="18"/>
        </w:rPr>
        <w:t>deveria ser absoluto, então deve renunciar ao mandato, nos termos do 131.º.</w:t>
      </w:r>
    </w:p>
  </w:footnote>
  <w:footnote w:id="3">
    <w:p w:rsidR="003E428C" w:rsidRPr="006467D4" w:rsidRDefault="008C56F1" w:rsidP="00DE192C">
      <w:pPr>
        <w:pStyle w:val="Textodenotaderodap"/>
        <w:shd w:val="clear" w:color="auto" w:fill="DDDDDD"/>
        <w:spacing w:line="240" w:lineRule="atLeast"/>
        <w:jc w:val="both"/>
        <w:rPr>
          <w:rFonts w:ascii="Garamond" w:hAnsi="Garamond"/>
          <w:sz w:val="18"/>
        </w:rPr>
      </w:pPr>
      <w:r w:rsidRPr="006467D4">
        <w:rPr>
          <w:rStyle w:val="Refdenotaderodap"/>
          <w:rFonts w:ascii="Garamond" w:hAnsi="Garamond"/>
          <w:sz w:val="18"/>
        </w:rPr>
        <w:footnoteRef/>
      </w:r>
      <w:r w:rsidRPr="006467D4">
        <w:rPr>
          <w:rFonts w:ascii="Garamond" w:hAnsi="Garamond"/>
          <w:sz w:val="18"/>
        </w:rPr>
        <w:t xml:space="preserve"> Através de uma manifestação de competência de exercício vinculado</w:t>
      </w:r>
      <w:r w:rsidR="001C5153" w:rsidRPr="006467D4">
        <w:rPr>
          <w:rFonts w:ascii="Garamond" w:hAnsi="Garamond"/>
          <w:sz w:val="18"/>
        </w:rPr>
        <w:t>, o PR limita-se a executar ou a cumprir aquilo que a CRP lhe impõe</w:t>
      </w:r>
      <w:r w:rsidR="00477168" w:rsidRPr="006467D4">
        <w:rPr>
          <w:rFonts w:ascii="Garamond" w:hAnsi="Garamond"/>
          <w:sz w:val="18"/>
        </w:rPr>
        <w:t>, sem margem de autonomia, nos termos do 136.º/2.</w:t>
      </w:r>
    </w:p>
  </w:footnote>
  <w:footnote w:id="4">
    <w:p w:rsidR="003E428C" w:rsidRPr="006467D4" w:rsidRDefault="0099143E" w:rsidP="0015789A">
      <w:pPr>
        <w:pStyle w:val="Textodenotaderodap"/>
        <w:spacing w:line="240" w:lineRule="atLeast"/>
        <w:jc w:val="both"/>
        <w:rPr>
          <w:rFonts w:ascii="Garamond" w:hAnsi="Garamond"/>
          <w:sz w:val="18"/>
        </w:rPr>
      </w:pPr>
      <w:r w:rsidRPr="006467D4">
        <w:rPr>
          <w:rStyle w:val="Refdenotaderodap"/>
          <w:rFonts w:ascii="Garamond" w:hAnsi="Garamond"/>
          <w:sz w:val="18"/>
        </w:rPr>
        <w:footnoteRef/>
      </w:r>
      <w:r w:rsidRPr="006467D4">
        <w:rPr>
          <w:rFonts w:ascii="Garamond" w:hAnsi="Garamond"/>
          <w:sz w:val="18"/>
        </w:rPr>
        <w:t xml:space="preserve"> Acto dependente de </w:t>
      </w:r>
      <w:r w:rsidRPr="006467D4">
        <w:rPr>
          <w:rFonts w:ascii="Garamond" w:hAnsi="Garamond"/>
          <w:i/>
          <w:sz w:val="18"/>
        </w:rPr>
        <w:t>audição obrigatória</w:t>
      </w:r>
      <w:r w:rsidRPr="006467D4">
        <w:rPr>
          <w:rFonts w:ascii="Garamond" w:hAnsi="Garamond"/>
          <w:sz w:val="18"/>
        </w:rPr>
        <w:t xml:space="preserve"> por parte de outro órgão, nesta caso o PR tem de </w:t>
      </w:r>
      <w:r w:rsidR="00B50CF3" w:rsidRPr="006467D4">
        <w:rPr>
          <w:rFonts w:ascii="Garamond" w:hAnsi="Garamond"/>
          <w:sz w:val="18"/>
        </w:rPr>
        <w:t>ouvir obrigatoriamente</w:t>
      </w:r>
      <w:r w:rsidRPr="006467D4">
        <w:rPr>
          <w:rFonts w:ascii="Garamond" w:hAnsi="Garamond"/>
          <w:sz w:val="18"/>
        </w:rPr>
        <w:t xml:space="preserve"> o C</w:t>
      </w:r>
      <w:r w:rsidR="00AB367B" w:rsidRPr="006467D4">
        <w:rPr>
          <w:rFonts w:ascii="Garamond" w:hAnsi="Garamond"/>
          <w:sz w:val="18"/>
        </w:rPr>
        <w:t>E</w:t>
      </w:r>
      <w:r w:rsidRPr="006467D4">
        <w:rPr>
          <w:rFonts w:ascii="Garamond" w:hAnsi="Garamond"/>
          <w:sz w:val="18"/>
        </w:rPr>
        <w:t xml:space="preserve"> q</w:t>
      </w:r>
      <w:r w:rsidR="00AB367B" w:rsidRPr="006467D4">
        <w:rPr>
          <w:rFonts w:ascii="Garamond" w:hAnsi="Garamond"/>
          <w:sz w:val="18"/>
        </w:rPr>
        <w:t xml:space="preserve">uanto à dissolução da AR, </w:t>
      </w:r>
      <w:r w:rsidR="00B50CF3" w:rsidRPr="006467D4">
        <w:rPr>
          <w:rFonts w:ascii="Garamond" w:hAnsi="Garamond"/>
          <w:sz w:val="18"/>
        </w:rPr>
        <w:t>nos termos do 145.º/a).</w:t>
      </w:r>
      <w:r w:rsidR="009B0B17" w:rsidRPr="006467D4">
        <w:rPr>
          <w:rFonts w:ascii="Garamond" w:hAnsi="Garamond"/>
          <w:sz w:val="18"/>
        </w:rPr>
        <w:t xml:space="preserve"> No entanto, se não ouvir, ocorre uma invalidade procedimental ou formal da decisão final, que sem prejuízo disso, não existe nenhum tribunal que possa apreciar e declarar a inconstitucionalidade formal do acto do PR.  </w:t>
      </w:r>
    </w:p>
  </w:footnote>
  <w:footnote w:id="5">
    <w:p w:rsidR="006E5F5E" w:rsidRPr="006467D4" w:rsidRDefault="006E5F5E" w:rsidP="00DE192C">
      <w:pPr>
        <w:pStyle w:val="Textodenotaderodap"/>
        <w:shd w:val="clear" w:color="auto" w:fill="DDDDDD"/>
        <w:spacing w:line="240" w:lineRule="atLeast"/>
        <w:jc w:val="both"/>
        <w:rPr>
          <w:rFonts w:ascii="Garamond" w:hAnsi="Garamond"/>
          <w:sz w:val="18"/>
        </w:rPr>
      </w:pPr>
      <w:r w:rsidRPr="006467D4">
        <w:rPr>
          <w:rStyle w:val="Refdenotaderodap"/>
          <w:rFonts w:ascii="Garamond" w:hAnsi="Garamond"/>
          <w:sz w:val="18"/>
        </w:rPr>
        <w:footnoteRef/>
      </w:r>
      <w:r w:rsidRPr="006467D4">
        <w:rPr>
          <w:rFonts w:ascii="Garamond" w:hAnsi="Garamond"/>
          <w:sz w:val="18"/>
        </w:rPr>
        <w:t xml:space="preserve"> Como órgão </w:t>
      </w:r>
      <w:r w:rsidR="00AC532A" w:rsidRPr="006467D4">
        <w:rPr>
          <w:rFonts w:ascii="Garamond" w:hAnsi="Garamond"/>
          <w:sz w:val="18"/>
        </w:rPr>
        <w:t>político de consulta</w:t>
      </w:r>
      <w:r w:rsidRPr="006467D4">
        <w:rPr>
          <w:rFonts w:ascii="Garamond" w:hAnsi="Garamond"/>
          <w:sz w:val="18"/>
        </w:rPr>
        <w:t xml:space="preserve"> do PR, </w:t>
      </w:r>
      <w:r w:rsidR="00AC532A" w:rsidRPr="006467D4">
        <w:rPr>
          <w:rFonts w:ascii="Garamond" w:hAnsi="Garamond"/>
          <w:sz w:val="18"/>
        </w:rPr>
        <w:t xml:space="preserve">a posição </w:t>
      </w:r>
      <w:proofErr w:type="gramStart"/>
      <w:r w:rsidR="00AC532A" w:rsidRPr="006467D4">
        <w:rPr>
          <w:rFonts w:ascii="Garamond" w:hAnsi="Garamond"/>
          <w:sz w:val="18"/>
        </w:rPr>
        <w:t>do CE</w:t>
      </w:r>
      <w:proofErr w:type="gramEnd"/>
      <w:r w:rsidRPr="006467D4">
        <w:rPr>
          <w:rFonts w:ascii="Garamond" w:hAnsi="Garamond"/>
          <w:sz w:val="18"/>
        </w:rPr>
        <w:t xml:space="preserve"> </w:t>
      </w:r>
      <w:r w:rsidR="00AC532A" w:rsidRPr="006467D4">
        <w:rPr>
          <w:rFonts w:ascii="Garamond" w:hAnsi="Garamond"/>
          <w:sz w:val="18"/>
        </w:rPr>
        <w:t xml:space="preserve">perante a estrutura constitucional da República é desenvolvida informalmente e não tem conteúdo decisório formal. No entanto, sendo a consulta para este efeito obrigatória, nunca é, vinculativa, logo o PR poderá decidir em sentido contrário a este. </w:t>
      </w:r>
      <w:r w:rsidR="00AC532A" w:rsidRPr="006467D4">
        <w:rPr>
          <w:rFonts w:ascii="Garamond" w:hAnsi="Garamond"/>
          <w:i/>
          <w:sz w:val="18"/>
        </w:rPr>
        <w:t>Consequências</w:t>
      </w:r>
      <w:r w:rsidR="00491029" w:rsidRPr="006467D4">
        <w:rPr>
          <w:rFonts w:ascii="Garamond" w:hAnsi="Garamond"/>
          <w:sz w:val="18"/>
        </w:rPr>
        <w:t xml:space="preserve">: se decide em </w:t>
      </w:r>
      <w:r w:rsidR="00AC532A" w:rsidRPr="006467D4">
        <w:rPr>
          <w:rFonts w:ascii="Garamond" w:hAnsi="Garamond"/>
          <w:sz w:val="18"/>
        </w:rPr>
        <w:t>sentido</w:t>
      </w:r>
      <w:r w:rsidR="00491029" w:rsidRPr="006467D4">
        <w:rPr>
          <w:rFonts w:ascii="Garamond" w:hAnsi="Garamond"/>
          <w:sz w:val="18"/>
        </w:rPr>
        <w:t xml:space="preserve"> contrário</w:t>
      </w:r>
      <w:r w:rsidR="00AC532A" w:rsidRPr="006467D4">
        <w:rPr>
          <w:rFonts w:ascii="Garamond" w:hAnsi="Garamond"/>
          <w:sz w:val="18"/>
        </w:rPr>
        <w:t xml:space="preserve"> </w:t>
      </w:r>
      <w:proofErr w:type="gramStart"/>
      <w:r w:rsidR="00AC532A" w:rsidRPr="006467D4">
        <w:rPr>
          <w:rFonts w:ascii="Garamond" w:hAnsi="Garamond"/>
          <w:sz w:val="18"/>
        </w:rPr>
        <w:t>do CE</w:t>
      </w:r>
      <w:proofErr w:type="gramEnd"/>
      <w:r w:rsidR="00AC532A" w:rsidRPr="006467D4">
        <w:rPr>
          <w:rFonts w:ascii="Garamond" w:hAnsi="Garamond"/>
          <w:sz w:val="18"/>
        </w:rPr>
        <w:t xml:space="preserve">, </w:t>
      </w:r>
      <w:r w:rsidR="00491029" w:rsidRPr="006467D4">
        <w:rPr>
          <w:rFonts w:ascii="Garamond" w:hAnsi="Garamond"/>
          <w:sz w:val="18"/>
        </w:rPr>
        <w:t>o acto do PR assu</w:t>
      </w:r>
      <w:r w:rsidR="00173080" w:rsidRPr="006467D4">
        <w:rPr>
          <w:rFonts w:ascii="Garamond" w:hAnsi="Garamond"/>
          <w:sz w:val="18"/>
        </w:rPr>
        <w:t xml:space="preserve">me uma maior dimensão política de responsabilidade difusa e agrava esta. Se decidem em convergência, o PR vê a sua decisão política assentar no parecer idêntico </w:t>
      </w:r>
      <w:proofErr w:type="gramStart"/>
      <w:r w:rsidR="00173080" w:rsidRPr="006467D4">
        <w:rPr>
          <w:rFonts w:ascii="Garamond" w:hAnsi="Garamond"/>
          <w:sz w:val="18"/>
        </w:rPr>
        <w:t>do CE</w:t>
      </w:r>
      <w:proofErr w:type="gramEnd"/>
      <w:r w:rsidR="00173080" w:rsidRPr="006467D4">
        <w:rPr>
          <w:rFonts w:ascii="Garamond" w:hAnsi="Garamond"/>
          <w:sz w:val="18"/>
        </w:rPr>
        <w:t xml:space="preserve">. </w:t>
      </w:r>
      <w:r w:rsidR="00AC532A" w:rsidRPr="006467D4">
        <w:rPr>
          <w:rFonts w:ascii="Garamond" w:hAnsi="Garamond"/>
          <w:sz w:val="18"/>
        </w:rPr>
        <w:t xml:space="preserve"> </w:t>
      </w:r>
    </w:p>
  </w:footnote>
  <w:footnote w:id="6">
    <w:p w:rsidR="00880D6F" w:rsidRPr="006467D4" w:rsidRDefault="00880D6F" w:rsidP="0015789A">
      <w:pPr>
        <w:pStyle w:val="Textodenotaderodap"/>
        <w:spacing w:line="240" w:lineRule="atLeast"/>
        <w:jc w:val="both"/>
        <w:rPr>
          <w:rFonts w:ascii="Garamond" w:hAnsi="Garamond"/>
          <w:sz w:val="18"/>
        </w:rPr>
      </w:pPr>
      <w:r w:rsidRPr="006467D4">
        <w:rPr>
          <w:rStyle w:val="Refdenotaderodap"/>
          <w:rFonts w:ascii="Garamond" w:hAnsi="Garamond"/>
          <w:sz w:val="18"/>
        </w:rPr>
        <w:footnoteRef/>
      </w:r>
      <w:r w:rsidR="00D34020" w:rsidRPr="006467D4">
        <w:rPr>
          <w:rFonts w:ascii="Garamond" w:hAnsi="Garamond"/>
          <w:sz w:val="18"/>
        </w:rPr>
        <w:t xml:space="preserve"> Nos termos do 133.º/e), o PR </w:t>
      </w:r>
      <w:r w:rsidRPr="006467D4">
        <w:rPr>
          <w:rFonts w:ascii="Garamond" w:hAnsi="Garamond"/>
          <w:sz w:val="18"/>
        </w:rPr>
        <w:t>pode fazê-lo livremente</w:t>
      </w:r>
      <w:r w:rsidR="00C50EBB" w:rsidRPr="006467D4">
        <w:rPr>
          <w:rFonts w:ascii="Garamond" w:hAnsi="Garamond"/>
          <w:sz w:val="18"/>
        </w:rPr>
        <w:t>,</w:t>
      </w:r>
      <w:r w:rsidR="00D34020" w:rsidRPr="006467D4">
        <w:rPr>
          <w:rFonts w:ascii="Garamond" w:hAnsi="Garamond"/>
          <w:sz w:val="18"/>
        </w:rPr>
        <w:t xml:space="preserve"> </w:t>
      </w:r>
      <w:r w:rsidR="00BD2E42" w:rsidRPr="006467D4">
        <w:rPr>
          <w:rFonts w:ascii="Garamond" w:hAnsi="Garamond"/>
          <w:sz w:val="18"/>
        </w:rPr>
        <w:t xml:space="preserve">ao abrigo do </w:t>
      </w:r>
      <w:r w:rsidR="00BD2E42" w:rsidRPr="006467D4">
        <w:rPr>
          <w:rFonts w:ascii="Garamond" w:hAnsi="Garamond"/>
          <w:i/>
          <w:sz w:val="18"/>
        </w:rPr>
        <w:t>princípio da dependência política</w:t>
      </w:r>
      <w:r w:rsidR="00BD2E42" w:rsidRPr="006467D4">
        <w:rPr>
          <w:rFonts w:ascii="Garamond" w:hAnsi="Garamond"/>
          <w:sz w:val="18"/>
        </w:rPr>
        <w:t xml:space="preserve"> da AR perante este, </w:t>
      </w:r>
      <w:r w:rsidR="00D34020" w:rsidRPr="006467D4">
        <w:rPr>
          <w:rFonts w:ascii="Garamond" w:hAnsi="Garamond"/>
          <w:sz w:val="18"/>
        </w:rPr>
        <w:t>sem que para isso exista algum cenário de crise governamenta</w:t>
      </w:r>
      <w:r w:rsidR="00C4551A" w:rsidRPr="006467D4">
        <w:rPr>
          <w:rFonts w:ascii="Garamond" w:hAnsi="Garamond"/>
          <w:sz w:val="18"/>
        </w:rPr>
        <w:t xml:space="preserve">l. No </w:t>
      </w:r>
      <w:r w:rsidR="00C56866" w:rsidRPr="006467D4">
        <w:rPr>
          <w:rFonts w:ascii="Garamond" w:hAnsi="Garamond"/>
          <w:sz w:val="18"/>
        </w:rPr>
        <w:t xml:space="preserve">entanto, </w:t>
      </w:r>
      <w:r w:rsidR="002A704A" w:rsidRPr="006467D4">
        <w:rPr>
          <w:rFonts w:ascii="Garamond" w:hAnsi="Garamond"/>
          <w:sz w:val="18"/>
        </w:rPr>
        <w:t>têm</w:t>
      </w:r>
      <w:r w:rsidR="00C50EBB" w:rsidRPr="006467D4">
        <w:rPr>
          <w:rFonts w:ascii="Garamond" w:hAnsi="Garamond"/>
          <w:sz w:val="18"/>
        </w:rPr>
        <w:t xml:space="preserve"> que</w:t>
      </w:r>
      <w:r w:rsidR="002A704A" w:rsidRPr="006467D4">
        <w:rPr>
          <w:rFonts w:ascii="Garamond" w:hAnsi="Garamond"/>
          <w:sz w:val="18"/>
        </w:rPr>
        <w:t xml:space="preserve"> ser</w:t>
      </w:r>
      <w:r w:rsidR="00C50EBB" w:rsidRPr="006467D4">
        <w:rPr>
          <w:rFonts w:ascii="Garamond" w:hAnsi="Garamond"/>
          <w:sz w:val="18"/>
        </w:rPr>
        <w:t xml:space="preserve"> respeitados os condicionalismos de circunstância de facto, impeditivos da dissolução parlamentar, nomeadamente, </w:t>
      </w:r>
      <w:r w:rsidR="002A704A" w:rsidRPr="006467D4">
        <w:rPr>
          <w:rFonts w:ascii="Garamond" w:hAnsi="Garamond"/>
          <w:sz w:val="18"/>
        </w:rPr>
        <w:t xml:space="preserve">durante </w:t>
      </w:r>
      <w:r w:rsidR="00C50EBB" w:rsidRPr="006467D4">
        <w:rPr>
          <w:rFonts w:ascii="Garamond" w:hAnsi="Garamond"/>
          <w:sz w:val="18"/>
        </w:rPr>
        <w:t xml:space="preserve">os </w:t>
      </w:r>
      <w:r w:rsidR="00C50EBB" w:rsidRPr="006467D4">
        <w:rPr>
          <w:rFonts w:ascii="Garamond" w:hAnsi="Garamond"/>
          <w:i/>
          <w:sz w:val="18"/>
        </w:rPr>
        <w:t>6 meses</w:t>
      </w:r>
      <w:r w:rsidR="00C50EBB" w:rsidRPr="006467D4">
        <w:rPr>
          <w:rFonts w:ascii="Garamond" w:hAnsi="Garamond"/>
          <w:sz w:val="18"/>
        </w:rPr>
        <w:t xml:space="preserve"> após a eleição do parlamento</w:t>
      </w:r>
      <w:r w:rsidR="002A704A" w:rsidRPr="006467D4">
        <w:rPr>
          <w:rFonts w:ascii="Garamond" w:hAnsi="Garamond"/>
          <w:sz w:val="18"/>
        </w:rPr>
        <w:t xml:space="preserve"> (</w:t>
      </w:r>
      <w:r w:rsidR="002A704A" w:rsidRPr="006467D4">
        <w:rPr>
          <w:rFonts w:ascii="Garamond" w:hAnsi="Garamond"/>
          <w:i/>
          <w:sz w:val="18"/>
        </w:rPr>
        <w:t>este não pode ser dissolvido</w:t>
      </w:r>
      <w:r w:rsidR="002A704A" w:rsidRPr="006467D4">
        <w:rPr>
          <w:rFonts w:ascii="Garamond" w:hAnsi="Garamond"/>
          <w:sz w:val="18"/>
        </w:rPr>
        <w:t>)</w:t>
      </w:r>
      <w:r w:rsidR="00C50EBB" w:rsidRPr="006467D4">
        <w:rPr>
          <w:rFonts w:ascii="Garamond" w:hAnsi="Garamond"/>
          <w:sz w:val="18"/>
        </w:rPr>
        <w:t xml:space="preserve"> e os últimos 6 meses de mand</w:t>
      </w:r>
      <w:r w:rsidR="00DE192C" w:rsidRPr="006467D4">
        <w:rPr>
          <w:rFonts w:ascii="Garamond" w:hAnsi="Garamond"/>
          <w:sz w:val="18"/>
        </w:rPr>
        <w:t>ato do PR</w:t>
      </w:r>
      <w:r w:rsidR="002A704A" w:rsidRPr="006467D4">
        <w:rPr>
          <w:rFonts w:ascii="Garamond" w:hAnsi="Garamond"/>
          <w:sz w:val="18"/>
        </w:rPr>
        <w:t xml:space="preserve"> (</w:t>
      </w:r>
      <w:r w:rsidR="002A704A" w:rsidRPr="006467D4">
        <w:rPr>
          <w:rFonts w:ascii="Garamond" w:hAnsi="Garamond"/>
          <w:i/>
          <w:sz w:val="18"/>
        </w:rPr>
        <w:t>não pode dissolver o parlamento</w:t>
      </w:r>
      <w:r w:rsidR="002A704A" w:rsidRPr="006467D4">
        <w:rPr>
          <w:rFonts w:ascii="Garamond" w:hAnsi="Garamond"/>
          <w:sz w:val="18"/>
        </w:rPr>
        <w:t>)</w:t>
      </w:r>
      <w:r w:rsidR="00DE192C" w:rsidRPr="006467D4">
        <w:rPr>
          <w:rFonts w:ascii="Garamond" w:hAnsi="Garamond"/>
          <w:sz w:val="18"/>
        </w:rPr>
        <w:t>.</w:t>
      </w:r>
    </w:p>
  </w:footnote>
  <w:footnote w:id="7">
    <w:p w:rsidR="00036CE3" w:rsidRPr="006467D4" w:rsidRDefault="00525262" w:rsidP="00C22ACA">
      <w:pPr>
        <w:pStyle w:val="Textodenotaderodap"/>
        <w:shd w:val="clear" w:color="auto" w:fill="DDDDDD"/>
        <w:spacing w:line="240" w:lineRule="atLeast"/>
        <w:jc w:val="both"/>
        <w:rPr>
          <w:rFonts w:ascii="Garamond" w:hAnsi="Garamond"/>
          <w:sz w:val="18"/>
        </w:rPr>
      </w:pPr>
      <w:r w:rsidRPr="006467D4">
        <w:rPr>
          <w:rStyle w:val="Refdenotaderodap"/>
          <w:rFonts w:ascii="Garamond" w:hAnsi="Garamond"/>
          <w:sz w:val="18"/>
        </w:rPr>
        <w:footnoteRef/>
      </w:r>
      <w:r w:rsidRPr="006467D4">
        <w:rPr>
          <w:rFonts w:ascii="Garamond" w:hAnsi="Garamond"/>
          <w:sz w:val="18"/>
        </w:rPr>
        <w:t xml:space="preserve"> O prazo para este acto</w:t>
      </w:r>
      <w:r w:rsidR="00C22ACA" w:rsidRPr="006467D4">
        <w:rPr>
          <w:rFonts w:ascii="Garamond" w:hAnsi="Garamond"/>
          <w:sz w:val="18"/>
        </w:rPr>
        <w:t xml:space="preserve"> é de acordo com o 133.º/b) e da Lei n.º 14/79, 16MAI (</w:t>
      </w:r>
      <w:r w:rsidR="00C22ACA" w:rsidRPr="006467D4">
        <w:rPr>
          <w:rFonts w:ascii="Garamond" w:hAnsi="Garamond"/>
          <w:i/>
          <w:sz w:val="18"/>
        </w:rPr>
        <w:t>Lei eleitoral</w:t>
      </w:r>
      <w:r w:rsidR="00C22ACA" w:rsidRPr="006467D4">
        <w:rPr>
          <w:rFonts w:ascii="Garamond" w:hAnsi="Garamond"/>
          <w:sz w:val="18"/>
        </w:rPr>
        <w:t>), com uma antecedência mínima de 55 dias.</w:t>
      </w:r>
    </w:p>
  </w:footnote>
  <w:footnote w:id="8">
    <w:p w:rsidR="003E428C" w:rsidRPr="006467D4" w:rsidRDefault="001F156B" w:rsidP="0015789A">
      <w:pPr>
        <w:pStyle w:val="Textodenotaderodap"/>
        <w:spacing w:line="240" w:lineRule="atLeast"/>
        <w:jc w:val="both"/>
        <w:rPr>
          <w:rFonts w:ascii="Garamond" w:hAnsi="Garamond"/>
          <w:sz w:val="18"/>
        </w:rPr>
      </w:pPr>
      <w:r w:rsidRPr="006467D4">
        <w:rPr>
          <w:rStyle w:val="Refdenotaderodap"/>
          <w:rFonts w:ascii="Garamond" w:hAnsi="Garamond"/>
          <w:sz w:val="18"/>
        </w:rPr>
        <w:footnoteRef/>
      </w:r>
      <w:r w:rsidRPr="006467D4">
        <w:rPr>
          <w:rFonts w:ascii="Garamond" w:hAnsi="Garamond"/>
          <w:sz w:val="18"/>
        </w:rPr>
        <w:t xml:space="preserve"> </w:t>
      </w:r>
      <w:r w:rsidR="00036CE3" w:rsidRPr="006467D4">
        <w:rPr>
          <w:rFonts w:ascii="Garamond" w:hAnsi="Garamond"/>
          <w:i/>
          <w:sz w:val="18"/>
        </w:rPr>
        <w:t xml:space="preserve">1.ª </w:t>
      </w:r>
      <w:r w:rsidR="001D5FB0" w:rsidRPr="006467D4">
        <w:rPr>
          <w:rFonts w:ascii="Garamond" w:hAnsi="Garamond"/>
          <w:i/>
          <w:sz w:val="18"/>
        </w:rPr>
        <w:t>Questão</w:t>
      </w:r>
      <w:r w:rsidR="00036CE3" w:rsidRPr="006467D4">
        <w:rPr>
          <w:rFonts w:ascii="Garamond" w:hAnsi="Garamond"/>
          <w:sz w:val="18"/>
        </w:rPr>
        <w:t>: o</w:t>
      </w:r>
      <w:r w:rsidRPr="006467D4">
        <w:rPr>
          <w:rFonts w:ascii="Garamond" w:hAnsi="Garamond"/>
          <w:sz w:val="18"/>
        </w:rPr>
        <w:t xml:space="preserve"> GOV, tal como outros órgãos de soberania, goza do </w:t>
      </w:r>
      <w:r w:rsidRPr="006467D4">
        <w:rPr>
          <w:rFonts w:ascii="Garamond" w:hAnsi="Garamond"/>
          <w:i/>
          <w:sz w:val="18"/>
        </w:rPr>
        <w:t>princípio constitucional da separação e interdependência de poderes</w:t>
      </w:r>
      <w:r w:rsidRPr="006467D4">
        <w:rPr>
          <w:rFonts w:ascii="Garamond" w:hAnsi="Garamond"/>
          <w:sz w:val="18"/>
        </w:rPr>
        <w:t>, logo, a sua intervenção de</w:t>
      </w:r>
      <w:r w:rsidR="00036CE3" w:rsidRPr="006467D4">
        <w:rPr>
          <w:rFonts w:ascii="Garamond" w:hAnsi="Garamond"/>
          <w:sz w:val="18"/>
        </w:rPr>
        <w:t xml:space="preserve">cisória não está sujeita a uma </w:t>
      </w:r>
      <w:r w:rsidRPr="006467D4">
        <w:rPr>
          <w:rFonts w:ascii="Garamond" w:hAnsi="Garamond"/>
          <w:i/>
          <w:sz w:val="18"/>
        </w:rPr>
        <w:t>intervenção substitutiva</w:t>
      </w:r>
      <w:r w:rsidR="00FD67F2" w:rsidRPr="006467D4">
        <w:rPr>
          <w:rFonts w:ascii="Garamond" w:hAnsi="Garamond"/>
          <w:sz w:val="18"/>
        </w:rPr>
        <w:t xml:space="preserve"> por parte dos restantes </w:t>
      </w:r>
      <w:r w:rsidRPr="006467D4">
        <w:rPr>
          <w:rFonts w:ascii="Garamond" w:hAnsi="Garamond"/>
          <w:sz w:val="18"/>
        </w:rPr>
        <w:t>órgão</w:t>
      </w:r>
      <w:r w:rsidR="00FD67F2" w:rsidRPr="006467D4">
        <w:rPr>
          <w:rFonts w:ascii="Garamond" w:hAnsi="Garamond"/>
          <w:sz w:val="18"/>
        </w:rPr>
        <w:t>s de soberania</w:t>
      </w:r>
      <w:r w:rsidR="00036CE3" w:rsidRPr="006467D4">
        <w:rPr>
          <w:rFonts w:ascii="Garamond" w:hAnsi="Garamond"/>
          <w:sz w:val="18"/>
        </w:rPr>
        <w:t xml:space="preserve">; </w:t>
      </w:r>
      <w:r w:rsidR="00036CE3" w:rsidRPr="006467D4">
        <w:rPr>
          <w:rFonts w:ascii="Garamond" w:hAnsi="Garamond"/>
          <w:i/>
          <w:sz w:val="18"/>
        </w:rPr>
        <w:t xml:space="preserve">2.ª </w:t>
      </w:r>
      <w:r w:rsidR="001D5FB0" w:rsidRPr="006467D4">
        <w:rPr>
          <w:rFonts w:ascii="Garamond" w:hAnsi="Garamond"/>
          <w:i/>
          <w:sz w:val="18"/>
        </w:rPr>
        <w:t>Q</w:t>
      </w:r>
      <w:r w:rsidR="00036CE3" w:rsidRPr="006467D4">
        <w:rPr>
          <w:rFonts w:ascii="Garamond" w:hAnsi="Garamond"/>
          <w:i/>
          <w:sz w:val="18"/>
        </w:rPr>
        <w:t>uestão</w:t>
      </w:r>
      <w:r w:rsidR="00036CE3" w:rsidRPr="006467D4">
        <w:rPr>
          <w:rFonts w:ascii="Garamond" w:hAnsi="Garamond"/>
          <w:sz w:val="18"/>
        </w:rPr>
        <w:t>:</w:t>
      </w:r>
      <w:r w:rsidR="00FD67F2" w:rsidRPr="006467D4">
        <w:rPr>
          <w:rFonts w:ascii="Garamond" w:hAnsi="Garamond"/>
          <w:sz w:val="18"/>
        </w:rPr>
        <w:t xml:space="preserve"> o GOV </w:t>
      </w:r>
      <w:r w:rsidR="00036CE3" w:rsidRPr="006467D4">
        <w:rPr>
          <w:rFonts w:ascii="Garamond" w:hAnsi="Garamond"/>
          <w:sz w:val="18"/>
        </w:rPr>
        <w:t>goza de esfera decisória</w:t>
      </w:r>
      <w:r w:rsidR="00FD67F2" w:rsidRPr="006467D4">
        <w:rPr>
          <w:rFonts w:ascii="Garamond" w:hAnsi="Garamond"/>
          <w:sz w:val="18"/>
        </w:rPr>
        <w:t xml:space="preserve"> que ninguém pode retirar ou usurpar,</w:t>
      </w:r>
      <w:r w:rsidRPr="006467D4">
        <w:rPr>
          <w:rFonts w:ascii="Garamond" w:hAnsi="Garamond"/>
          <w:sz w:val="18"/>
        </w:rPr>
        <w:t xml:space="preserve"> </w:t>
      </w:r>
      <w:r w:rsidR="00FD67F2" w:rsidRPr="006467D4">
        <w:rPr>
          <w:rFonts w:ascii="Garamond" w:hAnsi="Garamond"/>
          <w:sz w:val="18"/>
        </w:rPr>
        <w:t>logo o PR não poderia atribuiu tal competência legislativa ao GOV;</w:t>
      </w:r>
      <w:r w:rsidR="00036CE3" w:rsidRPr="006467D4">
        <w:rPr>
          <w:rFonts w:ascii="Garamond" w:hAnsi="Garamond"/>
          <w:sz w:val="18"/>
        </w:rPr>
        <w:t xml:space="preserve"> </w:t>
      </w:r>
      <w:r w:rsidR="00036CE3" w:rsidRPr="006467D4">
        <w:rPr>
          <w:rFonts w:ascii="Garamond" w:hAnsi="Garamond"/>
          <w:i/>
          <w:sz w:val="18"/>
        </w:rPr>
        <w:t xml:space="preserve">3.ª </w:t>
      </w:r>
      <w:r w:rsidR="001D5FB0" w:rsidRPr="006467D4">
        <w:rPr>
          <w:rFonts w:ascii="Garamond" w:hAnsi="Garamond"/>
          <w:i/>
          <w:sz w:val="18"/>
        </w:rPr>
        <w:t>Q</w:t>
      </w:r>
      <w:r w:rsidR="00036CE3" w:rsidRPr="006467D4">
        <w:rPr>
          <w:rFonts w:ascii="Garamond" w:hAnsi="Garamond"/>
          <w:i/>
          <w:sz w:val="18"/>
        </w:rPr>
        <w:t>uestão</w:t>
      </w:r>
      <w:r w:rsidR="00036CE3" w:rsidRPr="006467D4">
        <w:rPr>
          <w:rFonts w:ascii="Garamond" w:hAnsi="Garamond"/>
          <w:sz w:val="18"/>
        </w:rPr>
        <w:t>: a Comissão Permanente, nos termos do 179.º/3/b) é quem exerce os poderes da AR dissolvida relativamente ao mandato dos deputados</w:t>
      </w:r>
      <w:r w:rsidRPr="006467D4">
        <w:rPr>
          <w:rFonts w:ascii="Garamond" w:hAnsi="Garamond"/>
          <w:sz w:val="18"/>
        </w:rPr>
        <w:t xml:space="preserve">; </w:t>
      </w:r>
      <w:r w:rsidR="001D5FB0" w:rsidRPr="006467D4">
        <w:rPr>
          <w:rFonts w:ascii="Garamond" w:hAnsi="Garamond"/>
          <w:i/>
          <w:sz w:val="18"/>
        </w:rPr>
        <w:t>4.ª Q</w:t>
      </w:r>
      <w:r w:rsidR="006254F1" w:rsidRPr="006467D4">
        <w:rPr>
          <w:rFonts w:ascii="Garamond" w:hAnsi="Garamond"/>
          <w:i/>
          <w:sz w:val="18"/>
        </w:rPr>
        <w:t>uestão</w:t>
      </w:r>
      <w:r w:rsidR="006254F1" w:rsidRPr="006467D4">
        <w:rPr>
          <w:rFonts w:ascii="Garamond" w:hAnsi="Garamond"/>
          <w:sz w:val="18"/>
        </w:rPr>
        <w:t>: o GOV encontra-se imune a instruções, injunções ou ordens do PR ou da AR, no entanto, sem prejuízo da sua actividade ser fiscalizada por aqueles órgãos, não é seu subordinado hierárquico.</w:t>
      </w:r>
      <w:r w:rsidR="003F196E" w:rsidRPr="006467D4">
        <w:rPr>
          <w:rFonts w:ascii="Garamond" w:hAnsi="Garamond"/>
          <w:sz w:val="18"/>
        </w:rPr>
        <w:t xml:space="preserve"> </w:t>
      </w:r>
      <w:r w:rsidR="003F196E" w:rsidRPr="006467D4">
        <w:rPr>
          <w:rFonts w:ascii="Garamond" w:hAnsi="Garamond"/>
          <w:i/>
          <w:sz w:val="18"/>
        </w:rPr>
        <w:t xml:space="preserve">5.ª </w:t>
      </w:r>
      <w:r w:rsidR="001D5FB0" w:rsidRPr="006467D4">
        <w:rPr>
          <w:rFonts w:ascii="Garamond" w:hAnsi="Garamond"/>
          <w:i/>
          <w:sz w:val="18"/>
        </w:rPr>
        <w:t>Questão</w:t>
      </w:r>
      <w:r w:rsidR="003F196E" w:rsidRPr="006467D4">
        <w:rPr>
          <w:rFonts w:ascii="Garamond" w:hAnsi="Garamond"/>
          <w:sz w:val="18"/>
        </w:rPr>
        <w:t>: com a AR objecto de dissolução por parte do PR, gera uma limitação reflexa do GOV no seu estatuto funcional, que implica, por ex.º, o impedimento de legislar sobre matérias de reserva relativa da competência legislativa da AR, uma vez que ocorreu uma caducidade das autorizações legislativas</w:t>
      </w:r>
      <w:r w:rsidR="00BE5DF3" w:rsidRPr="006467D4">
        <w:rPr>
          <w:rFonts w:ascii="Garamond" w:hAnsi="Garamond"/>
          <w:sz w:val="18"/>
        </w:rPr>
        <w:t xml:space="preserve"> e o impedimento de novas propostas de lei durante este período</w:t>
      </w:r>
      <w:r w:rsidR="003F196E" w:rsidRPr="006467D4">
        <w:rPr>
          <w:rFonts w:ascii="Garamond" w:hAnsi="Garamond"/>
          <w:sz w:val="18"/>
        </w:rPr>
        <w:t>. Com isto, poderá inferir-se logicamente a regra de não poder legislar sobre matérias da reserva absoluta da competência legislativa da AR.</w:t>
      </w:r>
      <w:r w:rsidR="00BE5DF3" w:rsidRPr="006467D4">
        <w:rPr>
          <w:rFonts w:ascii="Garamond" w:hAnsi="Garamond"/>
          <w:sz w:val="18"/>
        </w:rPr>
        <w:t xml:space="preserve"> </w:t>
      </w:r>
    </w:p>
  </w:footnote>
  <w:footnote w:id="9">
    <w:p w:rsidR="006914FF" w:rsidRPr="006467D4" w:rsidRDefault="006914FF" w:rsidP="006467D4">
      <w:pPr>
        <w:pStyle w:val="Textodenotaderodap"/>
        <w:shd w:val="clear" w:color="auto" w:fill="DDDDDD"/>
        <w:spacing w:line="240" w:lineRule="atLeast"/>
        <w:jc w:val="both"/>
        <w:rPr>
          <w:rFonts w:ascii="Garamond" w:hAnsi="Garamond"/>
          <w:sz w:val="18"/>
        </w:rPr>
      </w:pPr>
      <w:r w:rsidRPr="006467D4">
        <w:rPr>
          <w:rStyle w:val="Refdenotaderodap"/>
          <w:rFonts w:ascii="Garamond" w:hAnsi="Garamond"/>
          <w:sz w:val="18"/>
        </w:rPr>
        <w:footnoteRef/>
      </w:r>
      <w:r w:rsidR="003E428C" w:rsidRPr="006467D4">
        <w:rPr>
          <w:rFonts w:ascii="Garamond" w:hAnsi="Garamond"/>
          <w:sz w:val="18"/>
        </w:rPr>
        <w:t xml:space="preserve"> Prever a questão do </w:t>
      </w:r>
      <w:r w:rsidR="003E428C" w:rsidRPr="006467D4">
        <w:rPr>
          <w:rFonts w:ascii="Garamond" w:hAnsi="Garamond"/>
          <w:i/>
          <w:sz w:val="18"/>
        </w:rPr>
        <w:t>reassumir</w:t>
      </w:r>
      <w:r w:rsidRPr="006467D4">
        <w:rPr>
          <w:rFonts w:ascii="Garamond" w:hAnsi="Garamond"/>
          <w:sz w:val="18"/>
        </w:rPr>
        <w:t xml:space="preserve"> extraordinário do par</w:t>
      </w:r>
      <w:r w:rsidR="003E428C" w:rsidRPr="006467D4">
        <w:rPr>
          <w:rFonts w:ascii="Garamond" w:hAnsi="Garamond"/>
          <w:sz w:val="18"/>
        </w:rPr>
        <w:t xml:space="preserve">lamento dissolvido, através da </w:t>
      </w:r>
      <w:r w:rsidR="003E428C" w:rsidRPr="006467D4">
        <w:rPr>
          <w:rFonts w:ascii="Garamond" w:hAnsi="Garamond"/>
          <w:i/>
          <w:sz w:val="18"/>
        </w:rPr>
        <w:t>Comissão P</w:t>
      </w:r>
      <w:r w:rsidRPr="006467D4">
        <w:rPr>
          <w:rFonts w:ascii="Garamond" w:hAnsi="Garamond"/>
          <w:i/>
          <w:sz w:val="18"/>
        </w:rPr>
        <w:t>ermanente</w:t>
      </w:r>
      <w:r w:rsidRPr="006467D4">
        <w:rPr>
          <w:rFonts w:ascii="Garamond" w:hAnsi="Garamond"/>
          <w:sz w:val="18"/>
        </w:rPr>
        <w:t xml:space="preserve"> da AR</w:t>
      </w:r>
      <w:r w:rsidR="003E428C" w:rsidRPr="006467D4">
        <w:rPr>
          <w:rFonts w:ascii="Garamond" w:hAnsi="Garamond"/>
          <w:sz w:val="18"/>
        </w:rPr>
        <w:t>, nos termos do 179.º/1</w:t>
      </w:r>
      <w:r w:rsidRPr="006467D4">
        <w:rPr>
          <w:rFonts w:ascii="Garamond" w:hAnsi="Garamond"/>
          <w:sz w:val="18"/>
        </w:rPr>
        <w:t xml:space="preserve">, não havendo por isso um </w:t>
      </w:r>
      <w:r w:rsidRPr="006467D4">
        <w:rPr>
          <w:rFonts w:ascii="Garamond" w:hAnsi="Garamond"/>
          <w:i/>
          <w:sz w:val="18"/>
        </w:rPr>
        <w:t>vazio parlamentar</w:t>
      </w:r>
      <w:r w:rsidR="003E428C" w:rsidRPr="006467D4">
        <w:rPr>
          <w:rFonts w:ascii="Garamond" w:hAnsi="Garamond"/>
          <w:sz w:val="18"/>
        </w:rPr>
        <w:t xml:space="preserve">. Estamos perante o </w:t>
      </w:r>
      <w:r w:rsidRPr="006467D4">
        <w:rPr>
          <w:rFonts w:ascii="Garamond" w:hAnsi="Garamond"/>
          <w:i/>
          <w:sz w:val="18"/>
        </w:rPr>
        <w:t>princípio geral de permanênci</w:t>
      </w:r>
      <w:r w:rsidR="003E428C" w:rsidRPr="006467D4">
        <w:rPr>
          <w:rFonts w:ascii="Garamond" w:hAnsi="Garamond"/>
          <w:i/>
          <w:sz w:val="18"/>
        </w:rPr>
        <w:t>a e funcionamento do parlamento</w:t>
      </w:r>
      <w:r w:rsidR="003E428C" w:rsidRPr="006467D4">
        <w:rPr>
          <w:rFonts w:ascii="Garamond" w:hAnsi="Garamond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D92"/>
    <w:rsid w:val="00036CE3"/>
    <w:rsid w:val="00080D92"/>
    <w:rsid w:val="0015789A"/>
    <w:rsid w:val="00173080"/>
    <w:rsid w:val="001C3E11"/>
    <w:rsid w:val="001C4000"/>
    <w:rsid w:val="001C5153"/>
    <w:rsid w:val="001D5FB0"/>
    <w:rsid w:val="001F156B"/>
    <w:rsid w:val="002875C2"/>
    <w:rsid w:val="002A704A"/>
    <w:rsid w:val="002E7ABE"/>
    <w:rsid w:val="00380E39"/>
    <w:rsid w:val="003E428C"/>
    <w:rsid w:val="003F196E"/>
    <w:rsid w:val="00477168"/>
    <w:rsid w:val="00491029"/>
    <w:rsid w:val="004B6FB3"/>
    <w:rsid w:val="004B7B8D"/>
    <w:rsid w:val="00525262"/>
    <w:rsid w:val="005D5B88"/>
    <w:rsid w:val="006254F1"/>
    <w:rsid w:val="006467D4"/>
    <w:rsid w:val="0064687F"/>
    <w:rsid w:val="006914FF"/>
    <w:rsid w:val="006A130F"/>
    <w:rsid w:val="006C0022"/>
    <w:rsid w:val="006C556A"/>
    <w:rsid w:val="006E5F5E"/>
    <w:rsid w:val="00857E38"/>
    <w:rsid w:val="00880D6F"/>
    <w:rsid w:val="008B615D"/>
    <w:rsid w:val="008C56F1"/>
    <w:rsid w:val="00961332"/>
    <w:rsid w:val="0099143E"/>
    <w:rsid w:val="009A12F6"/>
    <w:rsid w:val="009B0B17"/>
    <w:rsid w:val="00A66811"/>
    <w:rsid w:val="00A74D49"/>
    <w:rsid w:val="00AB367B"/>
    <w:rsid w:val="00AC532A"/>
    <w:rsid w:val="00B50CF3"/>
    <w:rsid w:val="00BA7AC1"/>
    <w:rsid w:val="00BD2E42"/>
    <w:rsid w:val="00BD59A1"/>
    <w:rsid w:val="00BE5DF3"/>
    <w:rsid w:val="00C22ACA"/>
    <w:rsid w:val="00C4551A"/>
    <w:rsid w:val="00C474C5"/>
    <w:rsid w:val="00C50EBB"/>
    <w:rsid w:val="00C56866"/>
    <w:rsid w:val="00D240EF"/>
    <w:rsid w:val="00D34020"/>
    <w:rsid w:val="00D351BF"/>
    <w:rsid w:val="00D466A9"/>
    <w:rsid w:val="00D62161"/>
    <w:rsid w:val="00DE192C"/>
    <w:rsid w:val="00E5461E"/>
    <w:rsid w:val="00E71765"/>
    <w:rsid w:val="00E8656C"/>
    <w:rsid w:val="00FD67F2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80D92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80D9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80D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CDCFA-7D87-4940-95A9-0259333B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152831</dc:creator>
  <cp:keywords/>
  <dc:description/>
  <cp:lastModifiedBy>PC</cp:lastModifiedBy>
  <cp:revision>68</cp:revision>
  <dcterms:created xsi:type="dcterms:W3CDTF">2343-02-13T21:56:00Z</dcterms:created>
  <dcterms:modified xsi:type="dcterms:W3CDTF">2014-04-12T23:07:00Z</dcterms:modified>
</cp:coreProperties>
</file>