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spacing w:line="36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Hipótese</w:t>
      </w:r>
      <w:r w:rsidRPr="00CB19C5">
        <w:rPr>
          <w:rFonts w:ascii="Times New Roman" w:hAnsi="Times New Roman"/>
          <w:b/>
          <w:bCs/>
          <w:iCs/>
        </w:rPr>
        <w:t xml:space="preserve"> A</w:t>
      </w:r>
    </w:p>
    <w:p w:rsidR="007E1DB1" w:rsidRPr="00CB19C5" w:rsidRDefault="007E1DB1" w:rsidP="007E1DB1">
      <w:pPr>
        <w:spacing w:line="360" w:lineRule="auto"/>
        <w:jc w:val="center"/>
        <w:rPr>
          <w:rFonts w:ascii="Times New Roman" w:hAnsi="Times New Roman"/>
          <w:iCs/>
        </w:rPr>
      </w:pP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  <w:r w:rsidRPr="00CB19C5">
        <w:rPr>
          <w:rFonts w:ascii="Times New Roman" w:hAnsi="Times New Roman"/>
          <w:iCs/>
        </w:rPr>
        <w:t>Durante a campanha eleitoral com vista às eleições de Outubro de 2010, os chefes dos dois principais partidos políticos — “Partido por Portugal” e “Partido do Trabalho” — proclamaram que eram “candidatos a Primeiro-Ministro”.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  <w:r w:rsidRPr="00CB19C5">
        <w:rPr>
          <w:rFonts w:ascii="Times New Roman" w:hAnsi="Times New Roman"/>
          <w:iCs/>
        </w:rPr>
        <w:t>Na sequência de eleições legislativas, realizadas em Outubro de 2010, o Partido por Portugal ganhou as eleições, com 100 Deputados, seguido do “Partido do Trabalho”, com 99.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  <w:r w:rsidRPr="00CB19C5">
        <w:rPr>
          <w:rFonts w:ascii="Times New Roman" w:hAnsi="Times New Roman"/>
          <w:iCs/>
        </w:rPr>
        <w:t>A terceira força mais votada, o “Partido dos Trabalhadores” — com a qual o “Partido do Trabalho” tinha celebrado um acordo pré-eleitoral (embora não uma coligação) —, obteve 20 Deputados.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  <w:r w:rsidRPr="00CB19C5">
        <w:rPr>
          <w:rFonts w:ascii="Times New Roman" w:hAnsi="Times New Roman"/>
          <w:iCs/>
        </w:rPr>
        <w:t>Após ouvidos os partidos com representação parlamentar e o Conselho de Estado, o Presidente da República nomeou Primeiro-Ministro o chefe do “Partido do Trabalho”.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  <w:r w:rsidRPr="00CB19C5">
        <w:rPr>
          <w:rFonts w:ascii="Times New Roman" w:hAnsi="Times New Roman"/>
          <w:iCs/>
        </w:rPr>
        <w:t>O chefe do “Partido por Portugal” considera inconstitucional a escolha do Presidente da República, em virtude de ter sido designado pelo eleitorado “Primeiro-Ministro”.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  <w:iCs/>
        </w:rPr>
      </w:pPr>
      <w:r w:rsidRPr="007C0A02">
        <w:rPr>
          <w:rFonts w:ascii="Times New Roman" w:hAnsi="Times New Roman"/>
          <w:b/>
          <w:iCs/>
        </w:rPr>
        <w:t>Questões</w:t>
      </w:r>
      <w:r w:rsidRPr="00CB19C5">
        <w:rPr>
          <w:rFonts w:ascii="Times New Roman" w:hAnsi="Times New Roman"/>
          <w:iCs/>
        </w:rPr>
        <w:t>:</w:t>
      </w:r>
    </w:p>
    <w:p w:rsidR="007E1DB1" w:rsidRPr="007C0A02" w:rsidRDefault="007E1DB1" w:rsidP="009878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</w:rPr>
      </w:pPr>
      <w:r w:rsidRPr="007C0A02">
        <w:rPr>
          <w:rFonts w:ascii="Times New Roman" w:hAnsi="Times New Roman"/>
          <w:bCs/>
          <w:iCs/>
        </w:rPr>
        <w:t>Aprecie as formalidades exigidas para a nomeação do Primeiro-Ministro.</w:t>
      </w:r>
    </w:p>
    <w:p w:rsidR="007E1DB1" w:rsidRPr="007C0A02" w:rsidRDefault="007E1DB1" w:rsidP="00987861">
      <w:pPr>
        <w:spacing w:line="360" w:lineRule="auto"/>
        <w:ind w:left="1068" w:hanging="360"/>
        <w:jc w:val="both"/>
        <w:rPr>
          <w:rFonts w:ascii="Times New Roman" w:hAnsi="Times New Roman"/>
          <w:iCs/>
        </w:rPr>
      </w:pPr>
      <w:r w:rsidRPr="007C0A02">
        <w:rPr>
          <w:rFonts w:ascii="Times New Roman" w:hAnsi="Times New Roman"/>
          <w:bCs/>
          <w:iCs/>
        </w:rPr>
        <w:t xml:space="preserve">2. </w:t>
      </w:r>
      <w:r w:rsidRPr="007C0A02">
        <w:rPr>
          <w:rFonts w:ascii="Times New Roman" w:hAnsi="Times New Roman"/>
          <w:bCs/>
        </w:rPr>
        <w:t>Aprecie</w:t>
      </w:r>
      <w:r w:rsidRPr="007C0A02">
        <w:rPr>
          <w:rFonts w:ascii="Times New Roman" w:hAnsi="Times New Roman"/>
          <w:bCs/>
          <w:iCs/>
        </w:rPr>
        <w:t xml:space="preserve"> a regulação constitucional relativa </w:t>
      </w:r>
      <w:r w:rsidRPr="007C0A02">
        <w:rPr>
          <w:rFonts w:ascii="Times New Roman" w:hAnsi="Times New Roman"/>
          <w:bCs/>
        </w:rPr>
        <w:t>à competência do Presidente da República</w:t>
      </w:r>
      <w:r w:rsidRPr="007C0A02">
        <w:rPr>
          <w:rFonts w:ascii="Times New Roman" w:hAnsi="Times New Roman"/>
        </w:rPr>
        <w:t xml:space="preserve"> para nomear o Primeiro-Ministro.</w:t>
      </w:r>
    </w:p>
    <w:p w:rsidR="007E1DB1" w:rsidRPr="007C0A02" w:rsidRDefault="007E1DB1" w:rsidP="00987861">
      <w:pPr>
        <w:spacing w:line="360" w:lineRule="auto"/>
        <w:ind w:left="1068" w:hanging="360"/>
        <w:jc w:val="both"/>
        <w:rPr>
          <w:rFonts w:ascii="Times New Roman" w:hAnsi="Times New Roman"/>
          <w:bCs/>
          <w:iCs/>
        </w:rPr>
      </w:pPr>
      <w:r w:rsidRPr="007C0A02">
        <w:rPr>
          <w:rFonts w:ascii="Times New Roman" w:hAnsi="Times New Roman"/>
          <w:bCs/>
          <w:iCs/>
        </w:rPr>
        <w:t>3. Existem “</w:t>
      </w:r>
      <w:r w:rsidRPr="007C0A02">
        <w:rPr>
          <w:rFonts w:ascii="Times New Roman" w:hAnsi="Times New Roman"/>
          <w:bCs/>
          <w:i/>
        </w:rPr>
        <w:t>candidatos a Primeiro-Ministro</w:t>
      </w:r>
      <w:r w:rsidRPr="007C0A02">
        <w:rPr>
          <w:rFonts w:ascii="Times New Roman" w:hAnsi="Times New Roman"/>
          <w:bCs/>
          <w:iCs/>
        </w:rPr>
        <w:t>”, do ponto de vista jurídico-constitucional?</w:t>
      </w:r>
    </w:p>
    <w:p w:rsidR="007E1DB1" w:rsidRPr="007C0A02" w:rsidRDefault="007E1DB1" w:rsidP="00987861">
      <w:pPr>
        <w:pStyle w:val="Avanodecorpodetexto"/>
        <w:ind w:left="1068" w:hanging="360"/>
        <w:rPr>
          <w:rFonts w:ascii="Times New Roman" w:hAnsi="Times New Roman"/>
        </w:rPr>
      </w:pPr>
      <w:r w:rsidRPr="007C0A02">
        <w:rPr>
          <w:rFonts w:ascii="Times New Roman" w:hAnsi="Times New Roman"/>
          <w:bCs/>
        </w:rPr>
        <w:t>4. Aprecie o argumento do chefe do “Partido por Portugal”, à luz da “Constituição não</w:t>
      </w:r>
      <w:r w:rsidRPr="007C0A02">
        <w:rPr>
          <w:rFonts w:ascii="Times New Roman" w:hAnsi="Times New Roman"/>
        </w:rPr>
        <w:t xml:space="preserve"> oficial”</w:t>
      </w:r>
    </w:p>
    <w:p w:rsidR="007E1DB1" w:rsidRPr="007C0A02" w:rsidRDefault="007E1DB1" w:rsidP="00987861">
      <w:pPr>
        <w:ind w:left="1068" w:hanging="360"/>
        <w:jc w:val="both"/>
        <w:rPr>
          <w:rFonts w:ascii="Times New Roman" w:hAnsi="Times New Roman"/>
          <w:iCs/>
        </w:rPr>
      </w:pPr>
      <w:r w:rsidRPr="007C0A02">
        <w:rPr>
          <w:rFonts w:ascii="Times New Roman" w:hAnsi="Times New Roman"/>
          <w:iCs/>
        </w:rPr>
        <w:br w:type="page"/>
      </w:r>
    </w:p>
    <w:p w:rsidR="007E1DB1" w:rsidRPr="00CB19C5" w:rsidRDefault="007E1DB1" w:rsidP="007E1DB1">
      <w:pPr>
        <w:rPr>
          <w:rFonts w:ascii="Times New Roman" w:hAnsi="Times New Roman"/>
          <w:iCs/>
        </w:rPr>
      </w:pPr>
    </w:p>
    <w:p w:rsidR="00D005ED" w:rsidRDefault="00D005ED" w:rsidP="007E1DB1">
      <w:pPr>
        <w:pStyle w:val="Ttulo1"/>
        <w:jc w:val="center"/>
        <w:rPr>
          <w:rFonts w:ascii="Times New Roman" w:hAnsi="Times New Roman"/>
        </w:rPr>
      </w:pPr>
    </w:p>
    <w:p w:rsidR="00D005ED" w:rsidRDefault="00D005ED" w:rsidP="007E1DB1">
      <w:pPr>
        <w:pStyle w:val="Ttulo1"/>
        <w:jc w:val="center"/>
        <w:rPr>
          <w:rFonts w:ascii="Times New Roman" w:hAnsi="Times New Roman"/>
        </w:rPr>
      </w:pPr>
    </w:p>
    <w:p w:rsidR="007E1DB1" w:rsidRPr="00CB19C5" w:rsidRDefault="007E1DB1" w:rsidP="007E1DB1">
      <w:pPr>
        <w:pStyle w:val="Ttulo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Hipótese</w:t>
      </w:r>
      <w:r w:rsidRPr="00CB19C5">
        <w:rPr>
          <w:rFonts w:ascii="Times New Roman" w:hAnsi="Times New Roman"/>
        </w:rPr>
        <w:t xml:space="preserve"> B</w:t>
      </w:r>
    </w:p>
    <w:p w:rsidR="007E1DB1" w:rsidRPr="00CB19C5" w:rsidRDefault="007E1DB1" w:rsidP="007E1DB1">
      <w:pPr>
        <w:spacing w:line="360" w:lineRule="auto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Em 2 de Fevereiro de 2010, o grupo parlamentar do partido político A apresentou, na Assembleia da República, uma moção de censura ao Governo, com base “</w:t>
      </w:r>
      <w:r w:rsidRPr="00CB19C5">
        <w:rPr>
          <w:rFonts w:ascii="Times New Roman" w:hAnsi="Times New Roman"/>
          <w:i/>
        </w:rPr>
        <w:t>em notícias vindas a público sobre alegada corrupção ocorrida no Instituto das Estradas de Portugal</w:t>
      </w:r>
      <w:r w:rsidRPr="00CB19C5">
        <w:rPr>
          <w:rFonts w:ascii="Times New Roman" w:hAnsi="Times New Roman"/>
        </w:rPr>
        <w:t>.”.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A moção foi aprovada por 100 votos a favor, 90 contra e 40 abstenções.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D005ED" w:rsidRPr="00CB19C5" w:rsidRDefault="00D005ED" w:rsidP="00D005ED">
      <w:pPr>
        <w:ind w:firstLine="708"/>
        <w:jc w:val="both"/>
        <w:rPr>
          <w:rFonts w:ascii="Times New Roman" w:hAnsi="Times New Roman"/>
        </w:rPr>
      </w:pPr>
      <w:proofErr w:type="spellStart"/>
      <w:r w:rsidRPr="00CB19C5">
        <w:rPr>
          <w:rFonts w:ascii="Times New Roman" w:hAnsi="Times New Roman"/>
          <w:i/>
        </w:rPr>
        <w:t>Quid</w:t>
      </w:r>
      <w:proofErr w:type="spellEnd"/>
      <w:r w:rsidRPr="00CB19C5">
        <w:rPr>
          <w:rFonts w:ascii="Times New Roman" w:hAnsi="Times New Roman"/>
          <w:i/>
        </w:rPr>
        <w:t xml:space="preserve"> </w:t>
      </w:r>
      <w:proofErr w:type="spellStart"/>
      <w:r w:rsidRPr="00CB19C5">
        <w:rPr>
          <w:rFonts w:ascii="Times New Roman" w:hAnsi="Times New Roman"/>
          <w:i/>
        </w:rPr>
        <w:t>juris</w:t>
      </w:r>
      <w:proofErr w:type="spellEnd"/>
      <w:r w:rsidRPr="00CB19C5">
        <w:rPr>
          <w:rFonts w:ascii="Times New Roman" w:hAnsi="Times New Roman"/>
        </w:rPr>
        <w:t>?</w:t>
      </w:r>
    </w:p>
    <w:p w:rsidR="007E1DB1" w:rsidRPr="00CB19C5" w:rsidRDefault="007E1DB1" w:rsidP="007E1DB1">
      <w:pPr>
        <w:jc w:val="center"/>
        <w:rPr>
          <w:rFonts w:ascii="Times New Roman" w:hAnsi="Times New Roman"/>
        </w:rPr>
      </w:pPr>
      <w:r w:rsidRPr="00CB19C5">
        <w:rPr>
          <w:rFonts w:ascii="Times New Roman" w:hAnsi="Times New Roman"/>
        </w:rPr>
        <w:br w:type="page"/>
      </w:r>
    </w:p>
    <w:p w:rsidR="007E1DB1" w:rsidRPr="00CB19C5" w:rsidRDefault="007E1DB1" w:rsidP="007E1DB1">
      <w:pPr>
        <w:jc w:val="center"/>
        <w:rPr>
          <w:rFonts w:ascii="Times New Roman" w:hAnsi="Times New Roman"/>
        </w:rPr>
      </w:pPr>
    </w:p>
    <w:p w:rsidR="007E1DB1" w:rsidRPr="00CB19C5" w:rsidRDefault="007E1DB1" w:rsidP="007E1DB1">
      <w:pPr>
        <w:rPr>
          <w:rFonts w:ascii="Times New Roman" w:hAnsi="Times New Roman"/>
        </w:rPr>
      </w:pPr>
    </w:p>
    <w:p w:rsidR="007E1DB1" w:rsidRPr="00CB19C5" w:rsidRDefault="007E1DB1" w:rsidP="007E1DB1">
      <w:pPr>
        <w:rPr>
          <w:rFonts w:ascii="Times New Roman" w:hAnsi="Times New Roman"/>
          <w:b/>
          <w:bCs/>
        </w:rPr>
      </w:pPr>
    </w:p>
    <w:p w:rsidR="007E1DB1" w:rsidRDefault="007E1DB1" w:rsidP="007E1DB1">
      <w:pPr>
        <w:jc w:val="center"/>
        <w:rPr>
          <w:rFonts w:ascii="Times New Roman" w:hAnsi="Times New Roman"/>
          <w:bCs/>
          <w:smallCaps/>
          <w:u w:val="single"/>
        </w:rPr>
      </w:pPr>
    </w:p>
    <w:p w:rsidR="007E1DB1" w:rsidRPr="00015C57" w:rsidRDefault="007E1DB1" w:rsidP="007E1DB1">
      <w:pPr>
        <w:jc w:val="center"/>
        <w:rPr>
          <w:rFonts w:ascii="Times New Roman" w:hAnsi="Times New Roman"/>
          <w:b/>
          <w:bCs/>
          <w:smallCaps/>
          <w:u w:val="single"/>
        </w:rPr>
      </w:pPr>
      <w:r w:rsidRPr="00015C57">
        <w:rPr>
          <w:rFonts w:ascii="Times New Roman" w:hAnsi="Times New Roman"/>
          <w:bCs/>
          <w:smallCaps/>
          <w:u w:val="single"/>
        </w:rPr>
        <w:t>Hipótese</w:t>
      </w:r>
      <w:r>
        <w:rPr>
          <w:rFonts w:ascii="Times New Roman" w:hAnsi="Times New Roman"/>
          <w:b/>
          <w:bCs/>
          <w:smallCaps/>
          <w:u w:val="single"/>
        </w:rPr>
        <w:t xml:space="preserve"> </w:t>
      </w:r>
      <w:r w:rsidRPr="00015C57">
        <w:rPr>
          <w:rFonts w:ascii="Times New Roman" w:hAnsi="Times New Roman"/>
          <w:b/>
          <w:bCs/>
          <w:smallCaps/>
          <w:u w:val="single"/>
        </w:rPr>
        <w:t>C</w:t>
      </w:r>
    </w:p>
    <w:p w:rsidR="007E1DB1" w:rsidRDefault="007E1DB1" w:rsidP="007E1DB1">
      <w:pPr>
        <w:jc w:val="center"/>
        <w:rPr>
          <w:rFonts w:ascii="Times New Roman" w:hAnsi="Times New Roman"/>
          <w:b/>
          <w:bCs/>
          <w:u w:val="single"/>
        </w:rPr>
      </w:pPr>
    </w:p>
    <w:p w:rsidR="007E1DB1" w:rsidRPr="00CB19C5" w:rsidRDefault="007E1DB1" w:rsidP="007E1DB1">
      <w:pPr>
        <w:jc w:val="center"/>
        <w:rPr>
          <w:rFonts w:ascii="Times New Roman" w:hAnsi="Times New Roman"/>
          <w:b/>
          <w:bCs/>
          <w:u w:val="single"/>
        </w:rPr>
      </w:pPr>
    </w:p>
    <w:p w:rsidR="007E1DB1" w:rsidRDefault="007E1DB1" w:rsidP="007E1DB1">
      <w:pPr>
        <w:jc w:val="center"/>
        <w:rPr>
          <w:rFonts w:ascii="Times New Roman" w:hAnsi="Times New Roman"/>
        </w:rPr>
      </w:pPr>
      <w:r w:rsidRPr="00CB19C5">
        <w:rPr>
          <w:rFonts w:ascii="Times New Roman" w:hAnsi="Times New Roman"/>
        </w:rPr>
        <w:t>(Causas de demissão do Governo)</w:t>
      </w:r>
    </w:p>
    <w:p w:rsidR="007E1DB1" w:rsidRPr="00CB19C5" w:rsidRDefault="007E1DB1" w:rsidP="007E1DB1">
      <w:pPr>
        <w:jc w:val="center"/>
        <w:rPr>
          <w:rFonts w:ascii="Times New Roman" w:hAnsi="Times New Roman"/>
        </w:rPr>
      </w:pPr>
    </w:p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a) Na sequência de o Ministro da Justiça instaurar um processo disciplinar a um juiz, o Presidente da República demitiu o Governo. 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b) O PR demitiu o Governo, por não concordar com a redução de benefícios fiscais no Orçamento Geral do Estado. 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c) Nas eleições presidenciais, Carlos, que era um inimigo de Daniel, Primeiro-Ministro em funções, foi eleito.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Uma semana após a tomada de posse, considerando a legitimidade democrática advinda da sua eleição, Carlos demitiu o Governo em funções.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</w:p>
    <w:p w:rsidR="007E1DB1" w:rsidRPr="00D005ED" w:rsidRDefault="007E1DB1" w:rsidP="007E1DB1">
      <w:pPr>
        <w:pStyle w:val="Avanodecorpodetexto2"/>
        <w:rPr>
          <w:rFonts w:ascii="Times New Roman" w:hAnsi="Times New Roman"/>
          <w:i/>
        </w:rPr>
      </w:pPr>
      <w:r w:rsidRPr="00D005ED">
        <w:rPr>
          <w:rFonts w:ascii="Times New Roman" w:hAnsi="Times New Roman"/>
          <w:i/>
        </w:rPr>
        <w:t>Aprecie as causas de demissão do Governo.</w:t>
      </w:r>
    </w:p>
    <w:p w:rsidR="007E1DB1" w:rsidRPr="00D005ED" w:rsidRDefault="007E1DB1" w:rsidP="007E1DB1">
      <w:pPr>
        <w:jc w:val="both"/>
        <w:rPr>
          <w:rFonts w:ascii="Times New Roman" w:hAnsi="Times New Roman"/>
          <w:i/>
        </w:rPr>
      </w:pPr>
    </w:p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Default="007E1DB1" w:rsidP="007E1DB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pStyle w:val="Ttulo2"/>
        <w:jc w:val="center"/>
        <w:rPr>
          <w:rFonts w:ascii="Times New Roman" w:hAnsi="Times New Roman"/>
          <w:b w:val="0"/>
          <w:u w:val="single"/>
        </w:rPr>
      </w:pPr>
    </w:p>
    <w:p w:rsidR="007E1DB1" w:rsidRPr="00CB19C5" w:rsidRDefault="007E1DB1" w:rsidP="007E1DB1">
      <w:pPr>
        <w:pStyle w:val="Ttulo2"/>
        <w:jc w:val="center"/>
        <w:rPr>
          <w:rFonts w:ascii="Times New Roman" w:hAnsi="Times New Roman"/>
          <w:b w:val="0"/>
          <w:u w:val="single"/>
        </w:rPr>
      </w:pPr>
      <w:r w:rsidRPr="00CB19C5">
        <w:rPr>
          <w:rFonts w:ascii="Times New Roman" w:hAnsi="Times New Roman"/>
          <w:b w:val="0"/>
          <w:u w:val="single"/>
        </w:rPr>
        <w:t>Hipótese D</w:t>
      </w:r>
    </w:p>
    <w:p w:rsidR="007E1DB1" w:rsidRPr="00CB19C5" w:rsidRDefault="007E1DB1" w:rsidP="007E1DB1">
      <w:pPr>
        <w:spacing w:line="360" w:lineRule="auto"/>
        <w:jc w:val="both"/>
        <w:rPr>
          <w:rFonts w:ascii="Times New Roman" w:hAnsi="Times New Roman"/>
          <w:smallCaps/>
        </w:rPr>
      </w:pPr>
    </w:p>
    <w:p w:rsidR="007E1DB1" w:rsidRPr="00CB19C5" w:rsidRDefault="007E1DB1" w:rsidP="007E1DB1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Silas, deputado de um partido da oposição veio para os jornais criticando duramente o facto de o Presidente da República ter resolvido fazer férias em Janeiro numa estância de esqui durante 10 dias; chegou a acusar o Presidente de não ter qualquer sentido de Estado, afirmando que, em seu entender, a Assembleia da República o deveria censurar publicamente.</w:t>
      </w:r>
    </w:p>
    <w:p w:rsidR="007E1DB1" w:rsidRDefault="007E1DB1" w:rsidP="007E1DB1">
      <w:pPr>
        <w:pStyle w:val="Corpodetexto"/>
        <w:ind w:firstLine="709"/>
        <w:rPr>
          <w:rFonts w:ascii="Times New Roman" w:hAnsi="Times New Roman"/>
        </w:rPr>
      </w:pPr>
      <w:proofErr w:type="gramStart"/>
      <w:r w:rsidRPr="00CB19C5">
        <w:rPr>
          <w:rFonts w:ascii="Times New Roman" w:hAnsi="Times New Roman"/>
        </w:rPr>
        <w:t>Vítima de uma súbita crise nervosa, o Presidente da República foi hospitalizado</w:t>
      </w:r>
      <w:proofErr w:type="gramEnd"/>
      <w:r w:rsidRPr="00CB19C5">
        <w:rPr>
          <w:rFonts w:ascii="Times New Roman" w:hAnsi="Times New Roman"/>
        </w:rPr>
        <w:t xml:space="preserve"> sem que se saiba quando terá alta. Numa manifestação de solidariedade para com o Chefe de Estado, o Presidente da Assembleia de República procedeu à dissolução da Assembleia da República. </w:t>
      </w:r>
    </w:p>
    <w:p w:rsidR="00D005ED" w:rsidRPr="00CB19C5" w:rsidRDefault="00D005ED" w:rsidP="00D005ED">
      <w:pPr>
        <w:ind w:firstLine="708"/>
        <w:jc w:val="both"/>
        <w:rPr>
          <w:rFonts w:ascii="Times New Roman" w:hAnsi="Times New Roman"/>
        </w:rPr>
      </w:pPr>
      <w:proofErr w:type="spellStart"/>
      <w:r w:rsidRPr="00CB19C5">
        <w:rPr>
          <w:rFonts w:ascii="Times New Roman" w:hAnsi="Times New Roman"/>
          <w:i/>
        </w:rPr>
        <w:t>Quid</w:t>
      </w:r>
      <w:proofErr w:type="spellEnd"/>
      <w:r w:rsidRPr="00CB19C5">
        <w:rPr>
          <w:rFonts w:ascii="Times New Roman" w:hAnsi="Times New Roman"/>
          <w:i/>
        </w:rPr>
        <w:t xml:space="preserve"> </w:t>
      </w:r>
      <w:proofErr w:type="spellStart"/>
      <w:r w:rsidRPr="00CB19C5">
        <w:rPr>
          <w:rFonts w:ascii="Times New Roman" w:hAnsi="Times New Roman"/>
          <w:i/>
        </w:rPr>
        <w:t>juris</w:t>
      </w:r>
      <w:proofErr w:type="spellEnd"/>
      <w:r w:rsidRPr="00CB19C5">
        <w:rPr>
          <w:rFonts w:ascii="Times New Roman" w:hAnsi="Times New Roman"/>
        </w:rPr>
        <w:t>?</w:t>
      </w:r>
    </w:p>
    <w:p w:rsidR="00D005ED" w:rsidRPr="00CB19C5" w:rsidRDefault="00D005ED" w:rsidP="007E1DB1">
      <w:pPr>
        <w:pStyle w:val="Corpodetexto"/>
        <w:ind w:firstLine="709"/>
        <w:rPr>
          <w:rFonts w:ascii="Times New Roman" w:hAnsi="Times New Roman"/>
        </w:rPr>
      </w:pPr>
    </w:p>
    <w:p w:rsidR="007E1DB1" w:rsidRDefault="007E1DB1" w:rsidP="007E1DB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E1DB1" w:rsidRPr="00CB19C5" w:rsidRDefault="007E1DB1" w:rsidP="007E1DB1">
      <w:pPr>
        <w:pStyle w:val="Corpodetexto"/>
        <w:rPr>
          <w:rFonts w:ascii="Times New Roman" w:hAnsi="Times New Roman"/>
        </w:rPr>
      </w:pPr>
    </w:p>
    <w:p w:rsidR="007E1DB1" w:rsidRPr="00CB19C5" w:rsidRDefault="007E1DB1" w:rsidP="007E1DB1">
      <w:pPr>
        <w:pStyle w:val="Corpodetexto"/>
        <w:rPr>
          <w:rFonts w:ascii="Times New Roman" w:hAnsi="Times New Roman"/>
        </w:rPr>
      </w:pPr>
    </w:p>
    <w:p w:rsidR="007E1DB1" w:rsidRPr="00015C57" w:rsidRDefault="007E1DB1" w:rsidP="007E1DB1">
      <w:pPr>
        <w:pStyle w:val="Corpodetexto"/>
        <w:jc w:val="center"/>
        <w:rPr>
          <w:rFonts w:ascii="Times New Roman" w:hAnsi="Times New Roman"/>
          <w:b/>
          <w:bCs/>
          <w:smallCaps/>
        </w:rPr>
      </w:pPr>
      <w:r w:rsidRPr="00015C57">
        <w:rPr>
          <w:rFonts w:ascii="Times New Roman" w:hAnsi="Times New Roman"/>
          <w:b/>
          <w:smallCaps/>
        </w:rPr>
        <w:t xml:space="preserve">Hipótese </w:t>
      </w:r>
      <w:proofErr w:type="gramStart"/>
      <w:r w:rsidRPr="00015C57">
        <w:rPr>
          <w:rFonts w:ascii="Times New Roman" w:hAnsi="Times New Roman"/>
          <w:b/>
          <w:bCs/>
          <w:smallCaps/>
        </w:rPr>
        <w:t>E</w:t>
      </w:r>
      <w:proofErr w:type="gramEnd"/>
    </w:p>
    <w:p w:rsidR="007E1DB1" w:rsidRPr="00CB19C5" w:rsidRDefault="007E1DB1" w:rsidP="007E1DB1">
      <w:pPr>
        <w:pStyle w:val="Corpodetexto"/>
        <w:jc w:val="center"/>
        <w:rPr>
          <w:rFonts w:ascii="Times New Roman" w:hAnsi="Times New Roman"/>
          <w:b/>
          <w:bCs/>
          <w:smallCaps/>
          <w:u w:val="single"/>
        </w:rPr>
      </w:pPr>
    </w:p>
    <w:p w:rsidR="007E1DB1" w:rsidRPr="00CB19C5" w:rsidRDefault="007E1DB1" w:rsidP="007E1DB1">
      <w:pPr>
        <w:pStyle w:val="Avanodecorpodetexto2"/>
        <w:tabs>
          <w:tab w:val="clear" w:pos="720"/>
          <w:tab w:val="left" w:pos="426"/>
        </w:tabs>
        <w:spacing w:after="240" w:line="360" w:lineRule="auto"/>
        <w:ind w:left="0" w:firstLine="567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A Assembleia da República superou um veto político </w:t>
      </w:r>
      <w:proofErr w:type="gramStart"/>
      <w:r w:rsidRPr="00CB19C5">
        <w:rPr>
          <w:rFonts w:ascii="Times New Roman" w:hAnsi="Times New Roman"/>
        </w:rPr>
        <w:t>presidencial  através</w:t>
      </w:r>
      <w:proofErr w:type="gramEnd"/>
      <w:r w:rsidRPr="00CB19C5">
        <w:rPr>
          <w:rFonts w:ascii="Times New Roman" w:hAnsi="Times New Roman"/>
        </w:rPr>
        <w:t xml:space="preserve"> de uma votação nos termos do art.º 136.º, n.º 2, da CRP. Inconformado com a obrigação de proceder à promulgação do diploma, o Presidente da República decidiu consultar o Conselho de Estado sobre a conveniência de uma eventual dissolução da Assembleia da República.</w:t>
      </w:r>
    </w:p>
    <w:p w:rsidR="007E1DB1" w:rsidRPr="00CB19C5" w:rsidRDefault="007E1DB1" w:rsidP="007E1DB1">
      <w:pPr>
        <w:pStyle w:val="Avanodecorpodetexto2"/>
        <w:tabs>
          <w:tab w:val="clear" w:pos="720"/>
          <w:tab w:val="left" w:pos="426"/>
        </w:tabs>
        <w:spacing w:after="240" w:line="360" w:lineRule="auto"/>
        <w:ind w:left="0" w:firstLine="567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Não obstante o parecer negativo daquele órgão, o Presidente da República dissolveu o Parlamento e convocou eleições legislativas para dali a 6 meses. </w:t>
      </w:r>
    </w:p>
    <w:p w:rsidR="007E1DB1" w:rsidRPr="00CB19C5" w:rsidRDefault="007E1DB1" w:rsidP="007E1DB1">
      <w:pPr>
        <w:pStyle w:val="Avanodecorpodetexto2"/>
        <w:tabs>
          <w:tab w:val="clear" w:pos="720"/>
          <w:tab w:val="left" w:pos="426"/>
        </w:tabs>
        <w:spacing w:after="240" w:line="360" w:lineRule="auto"/>
        <w:ind w:left="0" w:firstLine="567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O Presidente decidiu ainda atribuir competências legislativas </w:t>
      </w:r>
      <w:proofErr w:type="spellStart"/>
      <w:r w:rsidRPr="00CB19C5">
        <w:rPr>
          <w:rFonts w:ascii="Times New Roman" w:hAnsi="Times New Roman"/>
        </w:rPr>
        <w:t>excepcionais</w:t>
      </w:r>
      <w:proofErr w:type="spellEnd"/>
      <w:r w:rsidRPr="00CB19C5">
        <w:rPr>
          <w:rFonts w:ascii="Times New Roman" w:hAnsi="Times New Roman"/>
        </w:rPr>
        <w:t xml:space="preserve"> ao Governo enquanto se preparavam as eleições. </w:t>
      </w:r>
    </w:p>
    <w:p w:rsidR="007E1DB1" w:rsidRPr="00CB19C5" w:rsidRDefault="007E1DB1" w:rsidP="007E1DB1">
      <w:pPr>
        <w:pStyle w:val="Ttulo1"/>
        <w:rPr>
          <w:rFonts w:ascii="Times New Roman" w:hAnsi="Times New Roman"/>
        </w:rPr>
      </w:pPr>
    </w:p>
    <w:p w:rsidR="00D005ED" w:rsidRPr="00CB19C5" w:rsidRDefault="00D005ED" w:rsidP="00D005ED">
      <w:pPr>
        <w:ind w:firstLine="708"/>
        <w:jc w:val="both"/>
        <w:rPr>
          <w:rFonts w:ascii="Times New Roman" w:hAnsi="Times New Roman"/>
        </w:rPr>
      </w:pPr>
      <w:proofErr w:type="spellStart"/>
      <w:r w:rsidRPr="00CB19C5">
        <w:rPr>
          <w:rFonts w:ascii="Times New Roman" w:hAnsi="Times New Roman"/>
          <w:i/>
        </w:rPr>
        <w:t>Quid</w:t>
      </w:r>
      <w:proofErr w:type="spellEnd"/>
      <w:r w:rsidRPr="00CB19C5">
        <w:rPr>
          <w:rFonts w:ascii="Times New Roman" w:hAnsi="Times New Roman"/>
          <w:i/>
        </w:rPr>
        <w:t xml:space="preserve"> </w:t>
      </w:r>
      <w:proofErr w:type="spellStart"/>
      <w:r w:rsidRPr="00CB19C5">
        <w:rPr>
          <w:rFonts w:ascii="Times New Roman" w:hAnsi="Times New Roman"/>
          <w:i/>
        </w:rPr>
        <w:t>juris</w:t>
      </w:r>
      <w:proofErr w:type="spellEnd"/>
      <w:r w:rsidRPr="00CB19C5">
        <w:rPr>
          <w:rFonts w:ascii="Times New Roman" w:hAnsi="Times New Roman"/>
        </w:rPr>
        <w:t>?</w:t>
      </w:r>
    </w:p>
    <w:p w:rsidR="007E1DB1" w:rsidRPr="00CB19C5" w:rsidRDefault="007E1DB1" w:rsidP="007E1DB1">
      <w:pPr>
        <w:pStyle w:val="Ttulo"/>
        <w:jc w:val="left"/>
        <w:rPr>
          <w:sz w:val="24"/>
        </w:rPr>
      </w:pPr>
      <w:r w:rsidRPr="00CB19C5">
        <w:rPr>
          <w:sz w:val="24"/>
        </w:rPr>
        <w:br w:type="page"/>
      </w:r>
    </w:p>
    <w:p w:rsidR="007E1DB1" w:rsidRPr="00015C57" w:rsidRDefault="007E1DB1" w:rsidP="007E1DB1">
      <w:pPr>
        <w:pStyle w:val="Ttulo"/>
        <w:rPr>
          <w:smallCaps/>
          <w:sz w:val="24"/>
        </w:rPr>
      </w:pPr>
      <w:proofErr w:type="gramStart"/>
      <w:r w:rsidRPr="00015C57">
        <w:rPr>
          <w:smallCaps/>
          <w:sz w:val="24"/>
        </w:rPr>
        <w:lastRenderedPageBreak/>
        <w:t>Hipótese   F</w:t>
      </w:r>
      <w:proofErr w:type="gramEnd"/>
    </w:p>
    <w:p w:rsidR="007E1DB1" w:rsidRPr="00CB19C5" w:rsidRDefault="007E1DB1" w:rsidP="007E1DB1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Um grupo de 2500 cidadãos eleitores, </w:t>
      </w:r>
      <w:proofErr w:type="spellStart"/>
      <w:r w:rsidRPr="00CB19C5">
        <w:rPr>
          <w:rFonts w:ascii="Times New Roman" w:hAnsi="Times New Roman"/>
        </w:rPr>
        <w:t>afectos</w:t>
      </w:r>
      <w:proofErr w:type="spellEnd"/>
      <w:r w:rsidRPr="00CB19C5">
        <w:rPr>
          <w:rFonts w:ascii="Times New Roman" w:hAnsi="Times New Roman"/>
        </w:rPr>
        <w:t xml:space="preserve"> a uma juventude partidária, apresentou à Assembleia da República uma proposta de lei mediante a qual o Governo ficaria autorizado a alterar as </w:t>
      </w:r>
      <w:proofErr w:type="spellStart"/>
      <w:r w:rsidRPr="00CB19C5">
        <w:rPr>
          <w:rFonts w:ascii="Times New Roman" w:hAnsi="Times New Roman"/>
        </w:rPr>
        <w:t>actuais</w:t>
      </w:r>
      <w:proofErr w:type="spellEnd"/>
      <w:r w:rsidRPr="00CB19C5">
        <w:rPr>
          <w:rFonts w:ascii="Times New Roman" w:hAnsi="Times New Roman"/>
        </w:rPr>
        <w:t xml:space="preserve"> bases do serviço nacional de saúde. Aí se admitia também que passasse a constar da lei de bases um aumento anual </w:t>
      </w:r>
      <w:proofErr w:type="spellStart"/>
      <w:r w:rsidRPr="00CB19C5">
        <w:rPr>
          <w:rFonts w:ascii="Times New Roman" w:hAnsi="Times New Roman"/>
        </w:rPr>
        <w:t>efectivo</w:t>
      </w:r>
      <w:proofErr w:type="spellEnd"/>
      <w:r w:rsidRPr="00CB19C5">
        <w:rPr>
          <w:rFonts w:ascii="Times New Roman" w:hAnsi="Times New Roman"/>
        </w:rPr>
        <w:t xml:space="preserve"> de 2% da despesa com a saúde, com início já no ano de 2008. A lei de autorização teria a duração de 2 meses.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A proposta foi votada na generalidade e, na votação na especialidade, não foram introduzidas quaisquer alterações. A votação final global teve o acordo de 95 deputados, tendo 10 votado contra; os restantes 8 abstiveram-se.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O Governo, recém-designado, entendendo que a matéria era muito importante para a concretização do seu programa, decidiu aprovar em conselho de ministros o decreto-lei de bases do serviço nacional de saúde, mesmo antes de submeter à apreciação da Assembleia o seu programa de governo.</w:t>
      </w:r>
    </w:p>
    <w:p w:rsidR="007E1DB1" w:rsidRPr="00CB19C5" w:rsidRDefault="007E1DB1" w:rsidP="007E1DB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O Presidente da República, 22 dias depois de ter recebido o decreto do Governo para promulgação, entendendo que aquele violava a Constituição a vários títulos, decidiu vetá-lo e remetê-lo novamente ao Governo.</w:t>
      </w:r>
    </w:p>
    <w:p w:rsidR="007E1DB1" w:rsidRDefault="007E1DB1" w:rsidP="007E1DB1">
      <w:pPr>
        <w:spacing w:line="360" w:lineRule="auto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spacing w:line="360" w:lineRule="auto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Aprecie </w:t>
      </w:r>
      <w:r w:rsidRPr="00CB19C5">
        <w:rPr>
          <w:rFonts w:ascii="Times New Roman" w:hAnsi="Times New Roman"/>
          <w:i/>
        </w:rPr>
        <w:t>todas as questões que lhe pareçam juridicamente relevantes.</w:t>
      </w:r>
    </w:p>
    <w:p w:rsidR="007E1DB1" w:rsidRPr="00CB19C5" w:rsidRDefault="007E1DB1" w:rsidP="007E1DB1">
      <w:pPr>
        <w:spacing w:line="360" w:lineRule="auto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pStyle w:val="Ttulo"/>
        <w:rPr>
          <w:sz w:val="24"/>
        </w:rPr>
      </w:pPr>
      <w:r w:rsidRPr="00CB19C5">
        <w:rPr>
          <w:sz w:val="24"/>
        </w:rPr>
        <w:br w:type="page"/>
      </w:r>
    </w:p>
    <w:p w:rsidR="007E1DB1" w:rsidRDefault="007E1DB1" w:rsidP="007E1DB1">
      <w:pPr>
        <w:pStyle w:val="Ttulo"/>
        <w:rPr>
          <w:smallCaps/>
          <w:sz w:val="24"/>
        </w:rPr>
      </w:pPr>
    </w:p>
    <w:p w:rsidR="007E1DB1" w:rsidRPr="00015C57" w:rsidRDefault="007E1DB1" w:rsidP="007E1DB1">
      <w:pPr>
        <w:pStyle w:val="Ttulo"/>
        <w:rPr>
          <w:smallCaps/>
          <w:sz w:val="24"/>
        </w:rPr>
      </w:pPr>
      <w:r w:rsidRPr="00015C57">
        <w:rPr>
          <w:smallCaps/>
          <w:sz w:val="24"/>
        </w:rPr>
        <w:t>Hipótese G</w:t>
      </w:r>
    </w:p>
    <w:p w:rsidR="007E1DB1" w:rsidRPr="00CB19C5" w:rsidRDefault="007E1DB1" w:rsidP="007E1DB1">
      <w:pPr>
        <w:spacing w:line="280" w:lineRule="exact"/>
        <w:jc w:val="center"/>
        <w:rPr>
          <w:rFonts w:ascii="Times New Roman" w:hAnsi="Times New Roman"/>
          <w:b/>
        </w:rPr>
      </w:pPr>
    </w:p>
    <w:p w:rsidR="007E1DB1" w:rsidRPr="00CB19C5" w:rsidRDefault="007E1DB1" w:rsidP="007E1DB1">
      <w:pPr>
        <w:overflowPunct w:val="0"/>
        <w:autoSpaceDE w:val="0"/>
        <w:autoSpaceDN w:val="0"/>
        <w:adjustRightInd w:val="0"/>
        <w:spacing w:line="280" w:lineRule="exact"/>
        <w:ind w:right="333"/>
        <w:rPr>
          <w:rFonts w:ascii="Times New Roman" w:hAnsi="Times New Roman"/>
          <w:b/>
        </w:rPr>
      </w:pPr>
    </w:p>
    <w:p w:rsidR="007E1DB1" w:rsidRPr="00CB19C5" w:rsidRDefault="007E1DB1" w:rsidP="007E1DB1">
      <w:pPr>
        <w:spacing w:line="280" w:lineRule="exact"/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pStyle w:val="Avanodecorpodetexto2"/>
        <w:tabs>
          <w:tab w:val="clear" w:pos="720"/>
          <w:tab w:val="num" w:pos="741"/>
        </w:tabs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 xml:space="preserve">1. Preocupado com o prestígio do ensino superior, o Conselho de Ministros aprovou, em 20 de Abril de 2005, um </w:t>
      </w:r>
      <w:proofErr w:type="spellStart"/>
      <w:r w:rsidRPr="00CB19C5">
        <w:rPr>
          <w:rFonts w:ascii="Times New Roman" w:hAnsi="Times New Roman"/>
          <w:bCs/>
        </w:rPr>
        <w:t>projecto</w:t>
      </w:r>
      <w:proofErr w:type="spellEnd"/>
      <w:r w:rsidRPr="00CB19C5">
        <w:rPr>
          <w:rFonts w:ascii="Times New Roman" w:hAnsi="Times New Roman"/>
          <w:bCs/>
        </w:rPr>
        <w:t xml:space="preserve"> de lei sobre “princípios gerais da qualidade do ensino superior”, nele se prevendo designadamente:</w:t>
      </w:r>
    </w:p>
    <w:p w:rsidR="007E1DB1" w:rsidRPr="00CB19C5" w:rsidRDefault="007E1DB1" w:rsidP="007E1DB1">
      <w:pPr>
        <w:pStyle w:val="Avanodecorpodetexto"/>
        <w:tabs>
          <w:tab w:val="num" w:pos="741"/>
        </w:tabs>
        <w:ind w:left="1440" w:hanging="1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a) O</w:t>
      </w:r>
      <w:r w:rsidRPr="00CB19C5">
        <w:rPr>
          <w:rFonts w:ascii="Times New Roman" w:hAnsi="Times New Roman"/>
          <w:bCs/>
        </w:rPr>
        <w:t>s novos pressupostos para o encerramento compulsivo dos estabelecimentos de ensino (artigo 2.º);</w:t>
      </w:r>
    </w:p>
    <w:p w:rsidR="007E1DB1" w:rsidRPr="00CB19C5" w:rsidRDefault="007E1DB1" w:rsidP="007E1DB1">
      <w:pPr>
        <w:tabs>
          <w:tab w:val="num" w:pos="540"/>
          <w:tab w:val="num" w:pos="741"/>
          <w:tab w:val="num" w:pos="1134"/>
        </w:tabs>
        <w:ind w:left="1440" w:hanging="180"/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>) O</w:t>
      </w:r>
      <w:r w:rsidRPr="00CB19C5">
        <w:rPr>
          <w:rFonts w:ascii="Times New Roman" w:hAnsi="Times New Roman"/>
          <w:bCs/>
        </w:rPr>
        <w:t xml:space="preserve">s mecanismos de </w:t>
      </w:r>
      <w:proofErr w:type="spellStart"/>
      <w:r w:rsidRPr="00CB19C5">
        <w:rPr>
          <w:rFonts w:ascii="Times New Roman" w:hAnsi="Times New Roman"/>
          <w:bCs/>
        </w:rPr>
        <w:t>protecção</w:t>
      </w:r>
      <w:proofErr w:type="spellEnd"/>
      <w:r w:rsidRPr="00CB19C5">
        <w:rPr>
          <w:rFonts w:ascii="Times New Roman" w:hAnsi="Times New Roman"/>
          <w:bCs/>
        </w:rPr>
        <w:t xml:space="preserve"> dos direitos e interesses dos estudantes </w:t>
      </w:r>
      <w:proofErr w:type="spellStart"/>
      <w:r w:rsidRPr="00CB19C5">
        <w:rPr>
          <w:rFonts w:ascii="Times New Roman" w:hAnsi="Times New Roman"/>
          <w:bCs/>
        </w:rPr>
        <w:t>afectados</w:t>
      </w:r>
      <w:proofErr w:type="spellEnd"/>
      <w:r w:rsidRPr="00CB19C5">
        <w:rPr>
          <w:rFonts w:ascii="Times New Roman" w:hAnsi="Times New Roman"/>
          <w:bCs/>
        </w:rPr>
        <w:t xml:space="preserve"> (artigo 3.º);</w:t>
      </w:r>
    </w:p>
    <w:p w:rsidR="007E1DB1" w:rsidRPr="00CB19C5" w:rsidRDefault="007E1DB1" w:rsidP="007E1DB1">
      <w:pPr>
        <w:pStyle w:val="Avanodecorpodetexto3"/>
      </w:pPr>
      <w:r>
        <w:t>c) Q</w:t>
      </w:r>
      <w:r w:rsidRPr="00CB19C5">
        <w:t>ue o licenciamento de novas escolas e o reconhecimento de novas licenciaturas só poderiam ocorrer segundo condições muito precisas, a definir por portaria (artigo 5.º), e, nas regiões autónomas, por decreto legislativo regional (artigo 6.º).</w:t>
      </w:r>
    </w:p>
    <w:p w:rsidR="007E1DB1" w:rsidRPr="00CB19C5" w:rsidRDefault="007E1DB1" w:rsidP="007E1DB1">
      <w:pPr>
        <w:tabs>
          <w:tab w:val="num" w:pos="540"/>
          <w:tab w:val="num" w:pos="741"/>
          <w:tab w:val="num" w:pos="1134"/>
        </w:tabs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numPr>
          <w:ilvl w:val="0"/>
          <w:numId w:val="1"/>
        </w:numPr>
        <w:tabs>
          <w:tab w:val="clear" w:pos="720"/>
          <w:tab w:val="num" w:pos="741"/>
        </w:tabs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 xml:space="preserve">Uma vez na Assembleia da República, o </w:t>
      </w:r>
      <w:proofErr w:type="spellStart"/>
      <w:r w:rsidRPr="00CB19C5">
        <w:rPr>
          <w:rFonts w:ascii="Times New Roman" w:hAnsi="Times New Roman"/>
          <w:bCs/>
        </w:rPr>
        <w:t>projecto</w:t>
      </w:r>
      <w:proofErr w:type="spellEnd"/>
      <w:r w:rsidRPr="00CB19C5">
        <w:rPr>
          <w:rFonts w:ascii="Times New Roman" w:hAnsi="Times New Roman"/>
          <w:bCs/>
        </w:rPr>
        <w:t xml:space="preserve">, entretanto convertido pela Comissão em </w:t>
      </w:r>
      <w:proofErr w:type="spellStart"/>
      <w:r w:rsidRPr="00CB19C5">
        <w:rPr>
          <w:rFonts w:ascii="Times New Roman" w:hAnsi="Times New Roman"/>
          <w:bCs/>
        </w:rPr>
        <w:t>projecto</w:t>
      </w:r>
      <w:proofErr w:type="spellEnd"/>
      <w:r w:rsidRPr="00CB19C5">
        <w:rPr>
          <w:rFonts w:ascii="Times New Roman" w:hAnsi="Times New Roman"/>
          <w:bCs/>
        </w:rPr>
        <w:t xml:space="preserve"> de autorização legislativa, é discutido e votado na generalidade em plenário em 1 de Março de 2006.</w:t>
      </w:r>
    </w:p>
    <w:p w:rsidR="007E1DB1" w:rsidRPr="00CB19C5" w:rsidRDefault="007E1DB1" w:rsidP="007E1DB1">
      <w:pPr>
        <w:tabs>
          <w:tab w:val="num" w:pos="741"/>
        </w:tabs>
        <w:ind w:left="360"/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numPr>
          <w:ilvl w:val="0"/>
          <w:numId w:val="1"/>
        </w:numPr>
        <w:tabs>
          <w:tab w:val="clear" w:pos="720"/>
          <w:tab w:val="num" w:pos="741"/>
        </w:tabs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 xml:space="preserve"> Atendendo à sua simplicidade, foi dispensada a votação na especialidade, vindo o diploma a obter na votação final 75 votos a favor, 25 contra e 104 abstenções.</w:t>
      </w:r>
    </w:p>
    <w:p w:rsidR="007E1DB1" w:rsidRPr="00CB19C5" w:rsidRDefault="007E1DB1" w:rsidP="007E1DB1">
      <w:pPr>
        <w:tabs>
          <w:tab w:val="num" w:pos="741"/>
        </w:tabs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numPr>
          <w:ilvl w:val="0"/>
          <w:numId w:val="1"/>
        </w:numPr>
        <w:tabs>
          <w:tab w:val="clear" w:pos="720"/>
          <w:tab w:val="num" w:pos="741"/>
        </w:tabs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>O decreto é enviado e recebido para promulgação em 10 de Março de 2006 e, em 2 de Abril de 2006, o Presidente da República veta o diploma, por considerar insuficientes as soluções legislativas e por ter, além disso, algumas dúvidas de constitucionalidade.</w:t>
      </w:r>
    </w:p>
    <w:p w:rsidR="007E1DB1" w:rsidRPr="00CB19C5" w:rsidRDefault="007E1DB1" w:rsidP="007E1DB1">
      <w:pPr>
        <w:tabs>
          <w:tab w:val="num" w:pos="741"/>
        </w:tabs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numPr>
          <w:ilvl w:val="0"/>
          <w:numId w:val="1"/>
        </w:numPr>
        <w:tabs>
          <w:tab w:val="clear" w:pos="720"/>
          <w:tab w:val="num" w:pos="741"/>
        </w:tabs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 xml:space="preserve"> Em 10 de Maio seguinte, a Assembleia da República altera o preceito sobre sanções aplicáveis (agravando-as consideravelmente), remetendo novamente o diploma ao Presidente.</w:t>
      </w:r>
    </w:p>
    <w:p w:rsidR="007E1DB1" w:rsidRPr="00CB19C5" w:rsidRDefault="007E1DB1" w:rsidP="007E1DB1">
      <w:pPr>
        <w:tabs>
          <w:tab w:val="num" w:pos="741"/>
        </w:tabs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numPr>
          <w:ilvl w:val="0"/>
          <w:numId w:val="1"/>
        </w:numPr>
        <w:tabs>
          <w:tab w:val="clear" w:pos="720"/>
          <w:tab w:val="num" w:pos="741"/>
        </w:tabs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 xml:space="preserve"> O Presidente da República resolve então, a 20 de Maio, suscitar a fiscalização preventiva da constitucionalidade do decreto.</w:t>
      </w:r>
    </w:p>
    <w:p w:rsidR="007E1DB1" w:rsidRPr="00CB19C5" w:rsidRDefault="007E1DB1" w:rsidP="007E1DB1">
      <w:pPr>
        <w:tabs>
          <w:tab w:val="num" w:pos="741"/>
        </w:tabs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numPr>
          <w:ilvl w:val="0"/>
          <w:numId w:val="1"/>
        </w:numPr>
        <w:tabs>
          <w:tab w:val="clear" w:pos="720"/>
          <w:tab w:val="num" w:pos="741"/>
        </w:tabs>
        <w:jc w:val="both"/>
        <w:rPr>
          <w:rFonts w:ascii="Times New Roman" w:hAnsi="Times New Roman"/>
          <w:bCs/>
        </w:rPr>
      </w:pPr>
      <w:r w:rsidRPr="00CB19C5">
        <w:rPr>
          <w:rFonts w:ascii="Times New Roman" w:hAnsi="Times New Roman"/>
          <w:bCs/>
        </w:rPr>
        <w:t>Recebido, em 2 de Junho, o acórdão do Tribunal Constitucional que se pronunciava pela inconstitucionalidade, o Presidente da República, depois de ponderar a questão, envia o decreto para a Assembleia da República, que o confirma com 116 votos a favor, 38 contra e 17 abstenções.</w:t>
      </w:r>
    </w:p>
    <w:p w:rsidR="007E1DB1" w:rsidRPr="00CB19C5" w:rsidRDefault="007E1DB1" w:rsidP="007E1DB1">
      <w:pPr>
        <w:tabs>
          <w:tab w:val="num" w:pos="540"/>
          <w:tab w:val="num" w:pos="741"/>
          <w:tab w:val="num" w:pos="1134"/>
        </w:tabs>
        <w:ind w:left="851"/>
        <w:jc w:val="both"/>
        <w:rPr>
          <w:rFonts w:ascii="Times New Roman" w:hAnsi="Times New Roman"/>
          <w:bCs/>
        </w:rPr>
      </w:pPr>
    </w:p>
    <w:p w:rsidR="007E1DB1" w:rsidRPr="00CB19C5" w:rsidRDefault="007E1DB1" w:rsidP="007E1DB1">
      <w:pPr>
        <w:tabs>
          <w:tab w:val="num" w:pos="741"/>
        </w:tabs>
        <w:jc w:val="both"/>
        <w:rPr>
          <w:rFonts w:ascii="Times New Roman" w:hAnsi="Times New Roman"/>
          <w:bCs/>
        </w:rPr>
      </w:pPr>
    </w:p>
    <w:p w:rsidR="007E1DB1" w:rsidRPr="00870CAA" w:rsidRDefault="007E1DB1" w:rsidP="007E1DB1">
      <w:pPr>
        <w:tabs>
          <w:tab w:val="num" w:pos="741"/>
        </w:tabs>
        <w:jc w:val="both"/>
        <w:rPr>
          <w:rFonts w:ascii="Times New Roman" w:hAnsi="Times New Roman"/>
          <w:b/>
          <w:i/>
        </w:rPr>
      </w:pPr>
      <w:r w:rsidRPr="00870CAA">
        <w:rPr>
          <w:rFonts w:ascii="Times New Roman" w:hAnsi="Times New Roman"/>
          <w:bCs/>
          <w:i/>
        </w:rPr>
        <w:t>Equacione as questões jurídico-constitucionais subjacentes</w:t>
      </w:r>
    </w:p>
    <w:p w:rsidR="007E1DB1" w:rsidRPr="00015C57" w:rsidRDefault="007E1DB1" w:rsidP="007E1DB1">
      <w:pPr>
        <w:pStyle w:val="Ttulo"/>
        <w:rPr>
          <w:smallCaps/>
          <w:sz w:val="24"/>
        </w:rPr>
      </w:pPr>
      <w:r w:rsidRPr="00CB19C5">
        <w:rPr>
          <w:sz w:val="24"/>
        </w:rPr>
        <w:br w:type="page"/>
      </w:r>
      <w:proofErr w:type="gramStart"/>
      <w:r w:rsidRPr="00015C57">
        <w:rPr>
          <w:smallCaps/>
          <w:sz w:val="24"/>
        </w:rPr>
        <w:lastRenderedPageBreak/>
        <w:t>Hipótese  H</w:t>
      </w:r>
      <w:proofErr w:type="gramEnd"/>
    </w:p>
    <w:p w:rsidR="007E1DB1" w:rsidRPr="00CB19C5" w:rsidRDefault="007E1DB1" w:rsidP="007E1DB1">
      <w:pPr>
        <w:pStyle w:val="Ttulo"/>
        <w:rPr>
          <w:sz w:val="24"/>
        </w:rPr>
      </w:pPr>
    </w:p>
    <w:p w:rsidR="007E1DB1" w:rsidRPr="00CB19C5" w:rsidRDefault="007E1DB1" w:rsidP="007E1DB1">
      <w:pPr>
        <w:rPr>
          <w:rFonts w:ascii="Times New Roman" w:hAnsi="Times New Roman"/>
        </w:rPr>
      </w:pPr>
    </w:p>
    <w:p w:rsidR="007E1DB1" w:rsidRPr="00CB19C5" w:rsidRDefault="007E1DB1" w:rsidP="007E1DB1">
      <w:pPr>
        <w:rPr>
          <w:rFonts w:ascii="Times New Roman" w:hAnsi="Times New Roman"/>
        </w:rPr>
      </w:pPr>
    </w:p>
    <w:p w:rsidR="007E1DB1" w:rsidRPr="00CB19C5" w:rsidRDefault="007E1DB1" w:rsidP="007E1DB1">
      <w:pPr>
        <w:rPr>
          <w:rFonts w:ascii="Times New Roman" w:hAnsi="Times New Roman"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Em 11.01.2006, a Assembleia da República (AR) aprovou, sob proposta da assembleia legislativa dos Açores, uma lei de bases relativa à eleição dos deputados das assembleias legislativas das regiões autónomas, </w:t>
      </w:r>
      <w:proofErr w:type="spellStart"/>
      <w:r w:rsidRPr="00CB19C5">
        <w:rPr>
          <w:rFonts w:ascii="Times New Roman" w:hAnsi="Times New Roman"/>
        </w:rPr>
        <w:t>adoptando</w:t>
      </w:r>
      <w:proofErr w:type="spellEnd"/>
      <w:r w:rsidRPr="00CB19C5">
        <w:rPr>
          <w:rFonts w:ascii="Times New Roman" w:hAnsi="Times New Roman"/>
        </w:rPr>
        <w:t xml:space="preserve"> o sistema de representação maioritário. </w:t>
      </w:r>
    </w:p>
    <w:p w:rsidR="007E1DB1" w:rsidRPr="00CB19C5" w:rsidRDefault="007E1DB1" w:rsidP="007E1DB1">
      <w:pPr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ab/>
        <w:t xml:space="preserve">Em 02.02.2006, visando o desenvolvimento de tal lei, o Governo apresentou junto da AR uma proposta de lei que, apesar de </w:t>
      </w:r>
      <w:proofErr w:type="spellStart"/>
      <w:r w:rsidRPr="00CB19C5">
        <w:rPr>
          <w:rFonts w:ascii="Times New Roman" w:hAnsi="Times New Roman"/>
        </w:rPr>
        <w:t>adoptar</w:t>
      </w:r>
      <w:proofErr w:type="spellEnd"/>
      <w:r w:rsidRPr="00CB19C5">
        <w:rPr>
          <w:rFonts w:ascii="Times New Roman" w:hAnsi="Times New Roman"/>
        </w:rPr>
        <w:t xml:space="preserve"> o sistema de representação proporcional, habilitava as assembleias legislativas das regiões autónomas a modificar, por via de decreto legislativo regional, os círculos eleitorais fixados pela lei. A AR aprovou esta proposta de lei por maioria simples, sem prejuízo dos votos contrários dos deputados eleitos pelas regiões autónomas.</w:t>
      </w:r>
    </w:p>
    <w:p w:rsidR="007E1DB1" w:rsidRPr="00CB19C5" w:rsidRDefault="007E1DB1" w:rsidP="007E1DB1">
      <w:pPr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ab/>
        <w:t>Enviado o decreto para promulgação, o Presidente da República (PR) vetou politicamente o diploma, invocando que o mesmo contrariava a lei de bases e não havia obtido o consenso dos deputados da AR eleitos pelos Açores e pela Madeira.</w:t>
      </w:r>
    </w:p>
    <w:p w:rsidR="007E1DB1" w:rsidRPr="00CB19C5" w:rsidRDefault="007E1DB1" w:rsidP="007E1DB1">
      <w:pPr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ab/>
        <w:t>Como até ao final de Abril a AR não se pronunciou sobre o veto do PR, a assembleia legislativa da Madeira apresentou, em 05.05.2006, junto da AR, uma proposta de lei de desenvolvimento da lei de bases apenas aplicável à região autónoma da Madeira.</w:t>
      </w:r>
    </w:p>
    <w:p w:rsidR="007E1DB1" w:rsidRPr="00CB19C5" w:rsidRDefault="007E1DB1" w:rsidP="007E1DB1">
      <w:pPr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ab/>
        <w:t xml:space="preserve">Inconformado com esse procedimento, o Governo pediu à AR, em 15.05.2006, uma autorização legislativa para definir como crime, punível através de decisão do Ministro da Justiça, a apresentação pelas regiões autónomas de iniciativas legislativas junto da AR que sejam atentatórias da unidade nacional ou violadoras da Constituição. 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Tendo a AR aprovado a respectiva lei de autorização legislativa, o Governo elaborou, em 06.06.2006, um decreto-lei que, em nome do princípio da igualdade, alargou a incriminação às iniciativas legislativas provenientes de grupos de cidadãos eleitores e, em nome da separação de poderes, confiou aos tribunais a decisão punitiva. 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Hoje, um grupo de doze deputados requereu, ao abrigo do artigo 169º da Constituição, a apreciação parlamentar desse decreto-lei, invocando o propósito de sanar a sua inconstitucionalidade orgânica.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proofErr w:type="spellStart"/>
      <w:r w:rsidRPr="00CB19C5">
        <w:rPr>
          <w:rFonts w:ascii="Times New Roman" w:hAnsi="Times New Roman"/>
          <w:i/>
        </w:rPr>
        <w:t>Quid</w:t>
      </w:r>
      <w:proofErr w:type="spellEnd"/>
      <w:r w:rsidRPr="00CB19C5">
        <w:rPr>
          <w:rFonts w:ascii="Times New Roman" w:hAnsi="Times New Roman"/>
          <w:i/>
        </w:rPr>
        <w:t xml:space="preserve"> </w:t>
      </w:r>
      <w:proofErr w:type="spellStart"/>
      <w:r w:rsidRPr="00CB19C5">
        <w:rPr>
          <w:rFonts w:ascii="Times New Roman" w:hAnsi="Times New Roman"/>
          <w:i/>
        </w:rPr>
        <w:t>juris</w:t>
      </w:r>
      <w:proofErr w:type="spellEnd"/>
      <w:r w:rsidRPr="00CB19C5">
        <w:rPr>
          <w:rFonts w:ascii="Times New Roman" w:hAnsi="Times New Roman"/>
        </w:rPr>
        <w:t>?</w:t>
      </w:r>
    </w:p>
    <w:p w:rsidR="007E1DB1" w:rsidRPr="00CB19C5" w:rsidRDefault="007E1DB1" w:rsidP="007E1DB1">
      <w:pPr>
        <w:jc w:val="both"/>
        <w:rPr>
          <w:rFonts w:ascii="Times New Roman" w:hAnsi="Times New Roman"/>
        </w:rPr>
      </w:pPr>
    </w:p>
    <w:p w:rsidR="007E1DB1" w:rsidRPr="00CB19C5" w:rsidRDefault="007E1DB1" w:rsidP="007E1DB1">
      <w:pPr>
        <w:jc w:val="center"/>
        <w:rPr>
          <w:rFonts w:ascii="Times New Roman" w:hAnsi="Times New Roman"/>
          <w:b/>
        </w:rPr>
      </w:pPr>
    </w:p>
    <w:p w:rsidR="007E1DB1" w:rsidRPr="00015C57" w:rsidRDefault="007E1DB1" w:rsidP="007E1DB1">
      <w:pPr>
        <w:pStyle w:val="Ttulo"/>
        <w:rPr>
          <w:smallCaps/>
          <w:sz w:val="24"/>
        </w:rPr>
      </w:pPr>
      <w:r w:rsidRPr="00CB19C5">
        <w:rPr>
          <w:b w:val="0"/>
          <w:sz w:val="24"/>
        </w:rPr>
        <w:br w:type="page"/>
      </w:r>
      <w:r w:rsidRPr="00015C57">
        <w:rPr>
          <w:smallCaps/>
          <w:sz w:val="24"/>
        </w:rPr>
        <w:lastRenderedPageBreak/>
        <w:t>Hipótese I</w:t>
      </w:r>
    </w:p>
    <w:p w:rsidR="007E1DB1" w:rsidRPr="00CB19C5" w:rsidRDefault="007E1DB1" w:rsidP="007E1DB1">
      <w:pPr>
        <w:rPr>
          <w:rFonts w:ascii="Times New Roman" w:hAnsi="Times New Roman"/>
          <w:iCs/>
        </w:rPr>
      </w:pPr>
    </w:p>
    <w:p w:rsidR="007E1DB1" w:rsidRPr="00CB19C5" w:rsidRDefault="007E1DB1" w:rsidP="007E1DB1">
      <w:pPr>
        <w:rPr>
          <w:rFonts w:ascii="Times New Roman" w:hAnsi="Times New Roman"/>
          <w:iCs/>
        </w:rPr>
      </w:pP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Em 10.1.2007, o Conselho de Ministros aprovou o seguinte: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i) Uma proposta de lei orgânica de bases determinando que, se o Presidente da República se candidatar a segundo mandato, não haverá lugar a eleição se, nos últimos seis meses do seu mandato, for convocado um referendo para o confirmar no cargo e obtiver mais de 50 % dos votos favoráveis;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proofErr w:type="gramStart"/>
      <w:r w:rsidRPr="00CB19C5">
        <w:rPr>
          <w:rFonts w:ascii="Times New Roman" w:hAnsi="Times New Roman"/>
        </w:rPr>
        <w:t>ii</w:t>
      </w:r>
      <w:proofErr w:type="gramEnd"/>
      <w:r w:rsidRPr="00CB19C5">
        <w:rPr>
          <w:rFonts w:ascii="Times New Roman" w:hAnsi="Times New Roman"/>
        </w:rPr>
        <w:t>) Um decreto-lei determinando a aprovação automática de todos os alunos da turma B de Ciência Política e Direito Constitucional da faculdade de Direito da Universidade de Lisboa que se inscrevam no exame escrito da 1.ª época.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Em 12.02.2007, a referida proposta de lei orgânica de bases foi aprovada pela Assembleia da República (AR), por maioria de dois terços de votos. O Presidente da República (PR) promulgou o diploma de imediato. O Governo, porém, recusou a referenda. E, no entretanto, os deputados da Assembleia Legislativa da Madeira apresentaram um pedido de fiscalização preventiva da constitucionalidade desse diploma.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Quanto ao decreto-lei referido em (ii), após o PR ter convocado o Conselho de Estado para saber se o deveria promulgar, e apesar de ter dúvidas sobre a respectiva constitucionalidade, promulgou-o. Um grupo parlamentar, porém, ao abrigo do art.º 169.º da Constituição, resolveu proceder à sua apreciação e, invocando a sua inconstitucionalidade, a AR aprovou, em 14.04.2007, a respectiva cessação de vigência.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>Inconformado, o Governo resolveu, em 15.05.2007, por decreto-lei, tornar extensiva a resolução anterior a todos os alunos do 1.º ano da FDUL e em relação a todas as disciplinas. O PR, porém, vetou politicamente o diploma, considerando-o “além de injusto e inconveniente, violar os princípios da separação de poderes, da igualdade e da responsabilidade política”:</w:t>
      </w:r>
    </w:p>
    <w:p w:rsidR="007E1DB1" w:rsidRPr="00CB19C5" w:rsidRDefault="007E1DB1" w:rsidP="007E1DB1">
      <w:pPr>
        <w:ind w:firstLine="708"/>
        <w:jc w:val="both"/>
        <w:rPr>
          <w:rFonts w:ascii="Times New Roman" w:hAnsi="Times New Roman"/>
        </w:rPr>
      </w:pPr>
      <w:r w:rsidRPr="00CB19C5">
        <w:rPr>
          <w:rFonts w:ascii="Times New Roman" w:hAnsi="Times New Roman"/>
        </w:rPr>
        <w:t xml:space="preserve">O Governo, hoje mesmo, decidiu solicitar uma autorização legislativa à AR para elaborar um decreto-lei com o </w:t>
      </w:r>
      <w:proofErr w:type="spellStart"/>
      <w:r w:rsidRPr="00CB19C5">
        <w:rPr>
          <w:rFonts w:ascii="Times New Roman" w:hAnsi="Times New Roman"/>
        </w:rPr>
        <w:t>exacto</w:t>
      </w:r>
      <w:proofErr w:type="spellEnd"/>
      <w:r w:rsidRPr="00CB19C5">
        <w:rPr>
          <w:rFonts w:ascii="Times New Roman" w:hAnsi="Times New Roman"/>
        </w:rPr>
        <w:t xml:space="preserve"> conteúdo do diploma de 15.05.2007.</w:t>
      </w:r>
    </w:p>
    <w:p w:rsidR="007E1DB1" w:rsidRPr="00CB19C5" w:rsidRDefault="007E1DB1" w:rsidP="007E1DB1">
      <w:pPr>
        <w:ind w:firstLine="708"/>
        <w:rPr>
          <w:rFonts w:ascii="Times New Roman" w:hAnsi="Times New Roman"/>
          <w:i/>
        </w:rPr>
      </w:pPr>
    </w:p>
    <w:p w:rsidR="007E1DB1" w:rsidRPr="00CB19C5" w:rsidRDefault="007E1DB1" w:rsidP="007E1DB1">
      <w:pPr>
        <w:ind w:firstLine="708"/>
        <w:rPr>
          <w:rFonts w:ascii="Times New Roman" w:hAnsi="Times New Roman"/>
          <w:iCs/>
        </w:rPr>
      </w:pPr>
      <w:proofErr w:type="spellStart"/>
      <w:r w:rsidRPr="00CB19C5">
        <w:rPr>
          <w:rFonts w:ascii="Times New Roman" w:hAnsi="Times New Roman"/>
          <w:i/>
        </w:rPr>
        <w:t>Quid</w:t>
      </w:r>
      <w:proofErr w:type="spellEnd"/>
      <w:r w:rsidRPr="00CB19C5">
        <w:rPr>
          <w:rFonts w:ascii="Times New Roman" w:hAnsi="Times New Roman"/>
          <w:i/>
        </w:rPr>
        <w:t xml:space="preserve"> </w:t>
      </w:r>
      <w:proofErr w:type="spellStart"/>
      <w:r w:rsidRPr="00CB19C5">
        <w:rPr>
          <w:rFonts w:ascii="Times New Roman" w:hAnsi="Times New Roman"/>
          <w:i/>
        </w:rPr>
        <w:t>juris</w:t>
      </w:r>
      <w:proofErr w:type="spellEnd"/>
      <w:r w:rsidRPr="00CB19C5">
        <w:rPr>
          <w:rFonts w:ascii="Times New Roman" w:hAnsi="Times New Roman"/>
        </w:rPr>
        <w:t xml:space="preserve">? </w:t>
      </w:r>
    </w:p>
    <w:p w:rsidR="007E1DB1" w:rsidRPr="00CB19C5" w:rsidRDefault="007E1DB1" w:rsidP="007E1DB1">
      <w:pPr>
        <w:rPr>
          <w:rFonts w:ascii="Times New Roman" w:hAnsi="Times New Roman"/>
        </w:rPr>
      </w:pPr>
    </w:p>
    <w:p w:rsidR="007E1DB1" w:rsidRPr="00CB19C5" w:rsidRDefault="007E1DB1" w:rsidP="007E1DB1">
      <w:pPr>
        <w:rPr>
          <w:rFonts w:ascii="Times New Roman" w:hAnsi="Times New Roman"/>
        </w:rPr>
      </w:pPr>
    </w:p>
    <w:p w:rsidR="007E1DB1" w:rsidRDefault="007E1DB1" w:rsidP="007E1DB1"/>
    <w:p w:rsidR="00C5032C" w:rsidRDefault="00C5032C"/>
    <w:sectPr w:rsidR="00C5032C" w:rsidSect="00546D71">
      <w:headerReference w:type="default" r:id="rId7"/>
      <w:foot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10" w:rsidRDefault="00627110" w:rsidP="00B62B2C">
      <w:r>
        <w:separator/>
      </w:r>
    </w:p>
  </w:endnote>
  <w:endnote w:type="continuationSeparator" w:id="0">
    <w:p w:rsidR="00627110" w:rsidRDefault="00627110" w:rsidP="00B6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0" w:rsidRDefault="00B62B2C">
    <w:pPr>
      <w:pStyle w:val="Rodap"/>
      <w:jc w:val="right"/>
    </w:pPr>
    <w:r>
      <w:fldChar w:fldCharType="begin"/>
    </w:r>
    <w:r w:rsidR="007E1DB1">
      <w:instrText xml:space="preserve"> PAGE   \* MERGEFORMAT </w:instrText>
    </w:r>
    <w:r>
      <w:fldChar w:fldCharType="separate"/>
    </w:r>
    <w:r w:rsidR="00987861">
      <w:rPr>
        <w:noProof/>
      </w:rPr>
      <w:t>2</w:t>
    </w:r>
    <w:r>
      <w:fldChar w:fldCharType="end"/>
    </w:r>
  </w:p>
  <w:p w:rsidR="00ED0660" w:rsidRDefault="006271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10" w:rsidRDefault="00627110" w:rsidP="00B62B2C">
      <w:r>
        <w:separator/>
      </w:r>
    </w:p>
  </w:footnote>
  <w:footnote w:type="continuationSeparator" w:id="0">
    <w:p w:rsidR="00627110" w:rsidRDefault="00627110" w:rsidP="00B62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60" w:rsidRDefault="00627110">
    <w:pPr>
      <w:pStyle w:val="Cabealho"/>
    </w:pPr>
  </w:p>
  <w:p w:rsidR="00E65B31" w:rsidRDefault="00627110" w:rsidP="00E65B31">
    <w:pPr>
      <w:pStyle w:val="Cabealho"/>
      <w:jc w:val="center"/>
      <w:rPr>
        <w:b/>
        <w:smallCaps/>
      </w:rPr>
    </w:pPr>
  </w:p>
  <w:p w:rsidR="00E65B31" w:rsidRDefault="00627110" w:rsidP="00E65B31">
    <w:pPr>
      <w:pStyle w:val="Cabealho"/>
      <w:jc w:val="center"/>
      <w:rPr>
        <w:b/>
        <w:smallCaps/>
      </w:rPr>
    </w:pPr>
  </w:p>
  <w:p w:rsidR="00E65B31" w:rsidRPr="009339A8" w:rsidRDefault="007E1DB1" w:rsidP="00E65B31">
    <w:pPr>
      <w:pStyle w:val="Cabealho"/>
      <w:jc w:val="center"/>
      <w:rPr>
        <w:b/>
        <w:smallCaps/>
        <w:color w:val="002060"/>
      </w:rPr>
    </w:pPr>
    <w:r w:rsidRPr="009339A8">
      <w:rPr>
        <w:b/>
        <w:smallCaps/>
        <w:color w:val="002060"/>
      </w:rPr>
      <w:t>Casos práticos de Direito Constitucional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0402"/>
    <w:multiLevelType w:val="hybridMultilevel"/>
    <w:tmpl w:val="B36E29E4"/>
    <w:lvl w:ilvl="0" w:tplc="A4C6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7E4B22"/>
    <w:multiLevelType w:val="hybridMultilevel"/>
    <w:tmpl w:val="66F682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1"/>
    <w:rsid w:val="00113DB8"/>
    <w:rsid w:val="001A558D"/>
    <w:rsid w:val="001C0695"/>
    <w:rsid w:val="001E674D"/>
    <w:rsid w:val="00220047"/>
    <w:rsid w:val="002507D4"/>
    <w:rsid w:val="002770DD"/>
    <w:rsid w:val="002C5E9C"/>
    <w:rsid w:val="004870A9"/>
    <w:rsid w:val="004D7507"/>
    <w:rsid w:val="00506969"/>
    <w:rsid w:val="005769BF"/>
    <w:rsid w:val="005A5897"/>
    <w:rsid w:val="005C7E15"/>
    <w:rsid w:val="005E09BB"/>
    <w:rsid w:val="00627110"/>
    <w:rsid w:val="00652BC7"/>
    <w:rsid w:val="007E1DB1"/>
    <w:rsid w:val="00843739"/>
    <w:rsid w:val="009339A8"/>
    <w:rsid w:val="009872D7"/>
    <w:rsid w:val="00987861"/>
    <w:rsid w:val="009E6E51"/>
    <w:rsid w:val="00AB6619"/>
    <w:rsid w:val="00B61041"/>
    <w:rsid w:val="00B62B2C"/>
    <w:rsid w:val="00B73354"/>
    <w:rsid w:val="00B8057C"/>
    <w:rsid w:val="00BE029A"/>
    <w:rsid w:val="00C5032C"/>
    <w:rsid w:val="00C61430"/>
    <w:rsid w:val="00CF188C"/>
    <w:rsid w:val="00D005ED"/>
    <w:rsid w:val="00D01DF7"/>
    <w:rsid w:val="00D1295F"/>
    <w:rsid w:val="00D140B2"/>
    <w:rsid w:val="00D22516"/>
    <w:rsid w:val="00F331C1"/>
    <w:rsid w:val="00F9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B1"/>
    <w:pPr>
      <w:jc w:val="left"/>
    </w:pPr>
    <w:rPr>
      <w:rFonts w:ascii="Garamond" w:eastAsia="Times New Roman" w:hAnsi="Garamond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7E1DB1"/>
    <w:pPr>
      <w:keepNext/>
      <w:outlineLvl w:val="0"/>
    </w:pPr>
    <w:rPr>
      <w:rFonts w:ascii="Book Antiqua" w:hAnsi="Book Antiqua"/>
      <w:b/>
      <w:bCs/>
      <w:smallCaps/>
    </w:rPr>
  </w:style>
  <w:style w:type="paragraph" w:styleId="Ttulo2">
    <w:name w:val="heading 2"/>
    <w:basedOn w:val="Normal"/>
    <w:next w:val="Normal"/>
    <w:link w:val="Ttulo2Carcter"/>
    <w:qFormat/>
    <w:rsid w:val="007E1DB1"/>
    <w:pPr>
      <w:keepNext/>
      <w:spacing w:line="360" w:lineRule="auto"/>
      <w:jc w:val="both"/>
      <w:outlineLvl w:val="1"/>
    </w:pPr>
    <w:rPr>
      <w:rFonts w:ascii="Book Antiqua" w:hAnsi="Book Antiqua"/>
      <w:b/>
      <w:bCs/>
      <w:smallCap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D22516"/>
    <w:rPr>
      <w:b/>
      <w:bCs/>
      <w:i w:val="0"/>
      <w:iCs w:val="0"/>
    </w:rPr>
  </w:style>
  <w:style w:type="paragraph" w:styleId="SemEspaamento">
    <w:name w:val="No Spacing"/>
    <w:uiPriority w:val="1"/>
    <w:qFormat/>
    <w:rsid w:val="00D22516"/>
  </w:style>
  <w:style w:type="paragraph" w:styleId="PargrafodaLista">
    <w:name w:val="List Paragraph"/>
    <w:basedOn w:val="Normal"/>
    <w:uiPriority w:val="34"/>
    <w:qFormat/>
    <w:rsid w:val="00D22516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rsid w:val="007E1DB1"/>
    <w:rPr>
      <w:rFonts w:ascii="Book Antiqua" w:eastAsia="Times New Roman" w:hAnsi="Book Antiqua"/>
      <w:b/>
      <w:bCs/>
      <w:smallCaps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rsid w:val="007E1DB1"/>
    <w:rPr>
      <w:rFonts w:ascii="Book Antiqua" w:eastAsia="Times New Roman" w:hAnsi="Book Antiqua"/>
      <w:b/>
      <w:bCs/>
      <w:smallCaps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7E1DB1"/>
    <w:pPr>
      <w:tabs>
        <w:tab w:val="num" w:pos="540"/>
        <w:tab w:val="num" w:pos="1134"/>
      </w:tabs>
      <w:ind w:left="851"/>
      <w:jc w:val="both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7E1DB1"/>
    <w:rPr>
      <w:rFonts w:ascii="Garamond" w:eastAsia="Times New Roman" w:hAnsi="Garamond"/>
      <w:szCs w:val="24"/>
      <w:lang w:eastAsia="pt-PT"/>
    </w:rPr>
  </w:style>
  <w:style w:type="paragraph" w:styleId="Avanodecorpodetexto2">
    <w:name w:val="Body Text Indent 2"/>
    <w:basedOn w:val="Normal"/>
    <w:link w:val="Avanodecorpodetexto2Carcter"/>
    <w:semiHidden/>
    <w:rsid w:val="007E1DB1"/>
    <w:pPr>
      <w:tabs>
        <w:tab w:val="num" w:pos="720"/>
      </w:tabs>
      <w:ind w:left="720" w:hanging="180"/>
      <w:jc w:val="both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semiHidden/>
    <w:rsid w:val="007E1DB1"/>
    <w:rPr>
      <w:rFonts w:ascii="Garamond" w:eastAsia="Times New Roman" w:hAnsi="Garamond"/>
      <w:szCs w:val="24"/>
      <w:lang w:eastAsia="pt-PT"/>
    </w:rPr>
  </w:style>
  <w:style w:type="paragraph" w:styleId="Ttulo">
    <w:name w:val="Title"/>
    <w:basedOn w:val="Normal"/>
    <w:link w:val="TtuloCarcter"/>
    <w:qFormat/>
    <w:rsid w:val="007E1DB1"/>
    <w:pPr>
      <w:spacing w:line="280" w:lineRule="exact"/>
      <w:jc w:val="center"/>
    </w:pPr>
    <w:rPr>
      <w:rFonts w:ascii="Times New Roman" w:hAnsi="Times New Roman"/>
      <w:b/>
      <w:sz w:val="22"/>
      <w:u w:val="single"/>
    </w:rPr>
  </w:style>
  <w:style w:type="character" w:customStyle="1" w:styleId="TtuloCarcter">
    <w:name w:val="Título Carácter"/>
    <w:basedOn w:val="Tipodeletrapredefinidodopargrafo"/>
    <w:link w:val="Ttulo"/>
    <w:rsid w:val="007E1DB1"/>
    <w:rPr>
      <w:rFonts w:eastAsia="Times New Roman"/>
      <w:b/>
      <w:sz w:val="22"/>
      <w:szCs w:val="24"/>
      <w:u w:val="single"/>
      <w:lang w:eastAsia="pt-PT"/>
    </w:rPr>
  </w:style>
  <w:style w:type="paragraph" w:styleId="Avanodecorpodetexto3">
    <w:name w:val="Body Text Indent 3"/>
    <w:basedOn w:val="Normal"/>
    <w:link w:val="Avanodecorpodetexto3Carcter"/>
    <w:semiHidden/>
    <w:rsid w:val="007E1DB1"/>
    <w:pPr>
      <w:tabs>
        <w:tab w:val="num" w:pos="540"/>
        <w:tab w:val="num" w:pos="741"/>
        <w:tab w:val="num" w:pos="1134"/>
      </w:tabs>
      <w:ind w:left="1440" w:hanging="180"/>
      <w:jc w:val="both"/>
    </w:pPr>
    <w:rPr>
      <w:rFonts w:ascii="Times New Roman" w:hAnsi="Times New Roman"/>
      <w:bCs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semiHidden/>
    <w:rsid w:val="007E1DB1"/>
    <w:rPr>
      <w:rFonts w:eastAsia="Times New Roman"/>
      <w:bCs/>
      <w:szCs w:val="24"/>
      <w:lang w:eastAsia="pt-PT"/>
    </w:rPr>
  </w:style>
  <w:style w:type="paragraph" w:styleId="Corpodetexto">
    <w:name w:val="Body Text"/>
    <w:basedOn w:val="Normal"/>
    <w:link w:val="CorpodetextoCarcter"/>
    <w:semiHidden/>
    <w:rsid w:val="007E1DB1"/>
    <w:pPr>
      <w:spacing w:after="240" w:line="360" w:lineRule="auto"/>
      <w:jc w:val="both"/>
    </w:pPr>
    <w:rPr>
      <w:rFonts w:ascii="Book Antiqua" w:hAnsi="Book Antiqua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7E1DB1"/>
    <w:rPr>
      <w:rFonts w:ascii="Book Antiqua" w:eastAsia="Times New Roman" w:hAnsi="Book Antiqua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7E1DB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E1DB1"/>
    <w:rPr>
      <w:rFonts w:ascii="Garamond" w:eastAsia="Times New Roman" w:hAnsi="Garamond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E1DB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E1DB1"/>
    <w:rPr>
      <w:rFonts w:ascii="Garamond" w:eastAsia="Times New Roman" w:hAnsi="Garamond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1682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Melo Alexandrino</dc:creator>
  <cp:lastModifiedBy>José Melo Alexandrino</cp:lastModifiedBy>
  <cp:revision>5</cp:revision>
  <dcterms:created xsi:type="dcterms:W3CDTF">2014-02-16T13:05:00Z</dcterms:created>
  <dcterms:modified xsi:type="dcterms:W3CDTF">2014-02-16T13:16:00Z</dcterms:modified>
</cp:coreProperties>
</file>