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F34" w:rsidRPr="00CA2F34" w:rsidRDefault="00CA2F34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Caso 50 (versão </w:t>
      </w:r>
      <w:proofErr w:type="gramStart"/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3)</w:t>
      </w:r>
      <w:proofErr w:type="gramEnd"/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/ caso 52 (versão 4):</w:t>
      </w:r>
    </w:p>
    <w:p w:rsidR="00CA2F34" w:rsidRPr="00CA2F34" w:rsidRDefault="00CA2F34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CA2F34" w:rsidRPr="00CA2F34" w:rsidRDefault="00CA2F34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No caso </w:t>
      </w:r>
      <w:proofErr w:type="spellStart"/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subjudice</w:t>
      </w:r>
      <w:proofErr w:type="spellEnd"/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, o Adelino publica anuncio no jornal, referindo que vende conjunto de copos, sendo a proposta eficaz por 48 horas.</w:t>
      </w:r>
    </w:p>
    <w:p w:rsidR="00CA2F34" w:rsidRPr="00CA2F34" w:rsidRDefault="00CA2F34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Cumpre, apreciar os </w:t>
      </w:r>
      <w:proofErr w:type="spellStart"/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aspectos</w:t>
      </w:r>
      <w:proofErr w:type="spellEnd"/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juridicamente relevantes desta </w:t>
      </w:r>
      <w:proofErr w:type="spellStart"/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hipotese</w:t>
      </w:r>
      <w:proofErr w:type="spellEnd"/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.</w:t>
      </w:r>
    </w:p>
    <w:p w:rsidR="00CA2F34" w:rsidRPr="00CA2F34" w:rsidRDefault="00CA2F34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Refira-se antes de mais, que se trata de uma declaração negocial, pois o comportamento do Adelino</w:t>
      </w:r>
      <w:proofErr w:type="gramStart"/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,</w:t>
      </w:r>
      <w:proofErr w:type="gramEnd"/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exterioriza uma vontade tendente a produzir efeitos </w:t>
      </w:r>
      <w:proofErr w:type="spellStart"/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juridico</w:t>
      </w:r>
      <w:proofErr w:type="spellEnd"/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/negociais.</w:t>
      </w:r>
    </w:p>
    <w:p w:rsidR="00CA2F34" w:rsidRPr="00CA2F34" w:rsidRDefault="00CA2F34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Nos termos do artigo 217º, trata-se de uma declaração expressa, pois visa produzir, diretamente os efeitos </w:t>
      </w:r>
      <w:proofErr w:type="spellStart"/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juridico</w:t>
      </w:r>
      <w:proofErr w:type="spellEnd"/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/negociais.</w:t>
      </w:r>
    </w:p>
    <w:p w:rsidR="00CA2F34" w:rsidRPr="00CA2F34" w:rsidRDefault="00CA2F34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Será esta declaração negocial, </w:t>
      </w:r>
      <w:proofErr w:type="spellStart"/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possivel</w:t>
      </w:r>
      <w:proofErr w:type="spellEnd"/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de ser qualificada como proposta? Vejamos.</w:t>
      </w:r>
    </w:p>
    <w:p w:rsidR="00CA2F34" w:rsidRPr="00CA2F34" w:rsidRDefault="00CA2F34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CA2F34" w:rsidRPr="00CA2F34" w:rsidRDefault="00CA2F34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De acordo, com a Doutrina </w:t>
      </w:r>
      <w:proofErr w:type="spellStart"/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civilistica</w:t>
      </w:r>
      <w:proofErr w:type="spellEnd"/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mais consagrada (vide Prof. Menezes Cordeiro e Prof. Oliveira Ascensão)</w:t>
      </w:r>
      <w:proofErr w:type="gramStart"/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,</w:t>
      </w:r>
      <w:proofErr w:type="gramEnd"/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são três os requisitos da proposta contratual:</w:t>
      </w:r>
    </w:p>
    <w:p w:rsidR="00CA2F34" w:rsidRPr="00CA2F34" w:rsidRDefault="00CA2F34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A) </w:t>
      </w:r>
      <w:proofErr w:type="gramStart"/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a</w:t>
      </w:r>
      <w:proofErr w:type="gramEnd"/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vontade </w:t>
      </w:r>
      <w:proofErr w:type="spellStart"/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inequivoca</w:t>
      </w:r>
      <w:proofErr w:type="spellEnd"/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, firme e incondicional de contratar;</w:t>
      </w:r>
    </w:p>
    <w:p w:rsidR="00CA2F34" w:rsidRPr="00CA2F34" w:rsidRDefault="00CA2F34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b) </w:t>
      </w:r>
      <w:proofErr w:type="gramStart"/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completude</w:t>
      </w:r>
      <w:proofErr w:type="gramEnd"/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(preço e objeto);</w:t>
      </w:r>
    </w:p>
    <w:p w:rsidR="00CA2F34" w:rsidRPr="00CA2F34" w:rsidRDefault="00CA2F34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c) </w:t>
      </w:r>
      <w:proofErr w:type="gramStart"/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suficiência</w:t>
      </w:r>
      <w:proofErr w:type="gramEnd"/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de forma ou </w:t>
      </w:r>
      <w:proofErr w:type="spellStart"/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suficiencia</w:t>
      </w:r>
      <w:proofErr w:type="spellEnd"/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formal</w:t>
      </w:r>
    </w:p>
    <w:p w:rsidR="00CA2F34" w:rsidRPr="00CA2F34" w:rsidRDefault="00CA2F34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CA2F34" w:rsidRPr="00CA2F34" w:rsidRDefault="00CA2F34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Ora, Adelino, manifesta s sua vontade firme, </w:t>
      </w:r>
      <w:proofErr w:type="spellStart"/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inequivoca</w:t>
      </w:r>
      <w:proofErr w:type="spellEnd"/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de contratar, verificando-se pois, o primeiro requisito.</w:t>
      </w:r>
    </w:p>
    <w:p w:rsidR="00CA2F34" w:rsidRPr="00CA2F34" w:rsidRDefault="00CA2F34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Quanto ao requisito da completude, este postula que a proposta deve conter, os elementos essenciais do contrato a celebrar; pelo que, no caso ora em apreço (contrato de compra e venda + artigo 874º e seguintes), exige-se que, na declaração negocial conste o preço.</w:t>
      </w:r>
    </w:p>
    <w:p w:rsidR="00CA2F34" w:rsidRPr="00CA2F34" w:rsidRDefault="00CA2F34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CA2F34" w:rsidRPr="00CA2F34" w:rsidRDefault="00CA2F34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No caso ora em apreço, Adelino manifesta que, vende pelo melhor preço, apenas.</w:t>
      </w:r>
    </w:p>
    <w:p w:rsidR="00CA2F34" w:rsidRPr="00CA2F34" w:rsidRDefault="00CA2F34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Assim sendo, o prazo é indeterminável, pois faltam critérios objetivos, para a sua fixação e consequentemente a formação da vontade do contraente.</w:t>
      </w:r>
    </w:p>
    <w:p w:rsidR="00CA2F34" w:rsidRPr="00CA2F34" w:rsidRDefault="00CA2F34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CA2F34" w:rsidRPr="00CA2F34" w:rsidRDefault="00CA2F34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Falta pois, o requisito da completude.</w:t>
      </w:r>
    </w:p>
    <w:p w:rsidR="00CA2F34" w:rsidRPr="00CA2F34" w:rsidRDefault="00CA2F34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CA2F34" w:rsidRPr="00CA2F34" w:rsidRDefault="00CA2F34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Quanto à forma, aplica-se a regra geral da liberdade de forma, ou segundo alguns autores, o </w:t>
      </w:r>
      <w:proofErr w:type="gramStart"/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principio</w:t>
      </w:r>
      <w:proofErr w:type="gramEnd"/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da consensuali</w:t>
      </w:r>
      <w:r w:rsidR="0024106A">
        <w:rPr>
          <w:rFonts w:ascii="Times New Roman" w:eastAsia="Times New Roman" w:hAnsi="Times New Roman" w:cs="Times New Roman"/>
          <w:sz w:val="24"/>
          <w:szCs w:val="24"/>
          <w:lang w:eastAsia="pt-PT"/>
        </w:rPr>
        <w:t>dade, artigo 219º (</w:t>
      </w:r>
      <w:proofErr w:type="spellStart"/>
      <w:r w:rsidR="0024106A">
        <w:rPr>
          <w:rFonts w:ascii="Times New Roman" w:eastAsia="Times New Roman" w:hAnsi="Times New Roman" w:cs="Times New Roman"/>
          <w:sz w:val="24"/>
          <w:szCs w:val="24"/>
          <w:lang w:eastAsia="pt-PT"/>
        </w:rPr>
        <w:t>C.Civil</w:t>
      </w:r>
      <w:proofErr w:type="spellEnd"/>
      <w:r w:rsidR="0024106A">
        <w:rPr>
          <w:rFonts w:ascii="Times New Roman" w:eastAsia="Times New Roman" w:hAnsi="Times New Roman" w:cs="Times New Roman"/>
          <w:sz w:val="24"/>
          <w:szCs w:val="24"/>
          <w:lang w:eastAsia="pt-PT"/>
        </w:rPr>
        <w:t>) pelo</w:t>
      </w:r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que, o anuncio no jornal é um meio suficiente de exteriorização da vontade negocial. Cumpre-se o 3º requisito, da proposta negocial.</w:t>
      </w:r>
    </w:p>
    <w:p w:rsidR="00CA2F34" w:rsidRPr="00CA2F34" w:rsidRDefault="00CA2F34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CA2F34" w:rsidRDefault="00CA2F34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CA2F34">
        <w:rPr>
          <w:rFonts w:ascii="Times New Roman" w:eastAsia="Times New Roman" w:hAnsi="Times New Roman" w:cs="Times New Roman"/>
          <w:sz w:val="24"/>
          <w:szCs w:val="24"/>
          <w:lang w:eastAsia="pt-PT"/>
        </w:rPr>
        <w:t>Todavia, como os requisitos acima apontados são cumulativos, faltando o preço, a declaração negocial é qualificada, não como proposta contratual, mas como, convite a contratar.</w:t>
      </w:r>
    </w:p>
    <w:p w:rsidR="0024106A" w:rsidRDefault="0024106A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24106A" w:rsidRDefault="0024106A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Posteriormente, no dia 3 de Junho, </w:t>
      </w:r>
      <w:r w:rsidR="00AC00E3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Adelino e Brotas celebram contrato de compra e venda do serviço, acordando que o preço seria pago em 15 de Junho, data em que os copos seriam entregues. </w:t>
      </w:r>
    </w:p>
    <w:p w:rsidR="00AC00E3" w:rsidRDefault="00AC00E3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A73D8B" w:rsidRDefault="00A73D8B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Ora, depreende-se da formulação do caso prático que houve proposta e aceitação, preenchendo-se os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respectivos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requisitos, que já foram expostos </w:t>
      </w:r>
      <w:r w:rsidRPr="00A73D8B">
        <w:rPr>
          <w:rFonts w:ascii="Times New Roman" w:eastAsia="Times New Roman" w:hAnsi="Times New Roman" w:cs="Times New Roman"/>
          <w:i/>
          <w:sz w:val="24"/>
          <w:szCs w:val="24"/>
          <w:lang w:eastAsia="pt-PT"/>
        </w:rPr>
        <w:t>supra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. Havendo tal confluência de vontades negociais, verifica-se o mútuo consenso – celebra-se, pois, contrato de compra e venda, nos termos do artigo 406.º, n.º 2 do CC e 874.º CC. </w:t>
      </w:r>
    </w:p>
    <w:p w:rsidR="00A73D8B" w:rsidRDefault="00A73D8B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A73D8B" w:rsidRDefault="00A73D8B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O contrato de compra e venda produz efeitos jurídicos de natureza obrigacional e natureza real. </w:t>
      </w:r>
    </w:p>
    <w:p w:rsidR="00C978EF" w:rsidRDefault="00A73D8B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lastRenderedPageBreak/>
        <w:t xml:space="preserve">No que se refere ao efeito real, este traduz-se na transmissão do direito de propriedade de A para B. Esta transmissão do direito real de propriedade dá-se por mero efeito do contrato – independentemente da entrega ou do pagamento do preço, o direito real transmite-se logo no momento da celebração do negócio jurídico translativo. </w:t>
      </w:r>
      <w:r w:rsidR="00C978E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Daí a qualificação do contrato de compra e venda como contrato real </w:t>
      </w:r>
      <w:proofErr w:type="spellStart"/>
      <w:r w:rsidR="00C978EF" w:rsidRPr="00C978EF">
        <w:rPr>
          <w:rFonts w:ascii="Times New Roman" w:eastAsia="Times New Roman" w:hAnsi="Times New Roman" w:cs="Times New Roman"/>
          <w:i/>
          <w:sz w:val="24"/>
          <w:szCs w:val="24"/>
          <w:lang w:eastAsia="pt-PT"/>
        </w:rPr>
        <w:t>quod</w:t>
      </w:r>
      <w:proofErr w:type="spellEnd"/>
      <w:r w:rsidR="00C978EF" w:rsidRPr="00C978EF">
        <w:rPr>
          <w:rFonts w:ascii="Times New Roman" w:eastAsia="Times New Roman" w:hAnsi="Times New Roman" w:cs="Times New Roman"/>
          <w:i/>
          <w:sz w:val="24"/>
          <w:szCs w:val="24"/>
          <w:lang w:eastAsia="pt-PT"/>
        </w:rPr>
        <w:t xml:space="preserve"> </w:t>
      </w:r>
      <w:proofErr w:type="spellStart"/>
      <w:r w:rsidR="00C978EF">
        <w:rPr>
          <w:rFonts w:ascii="Times New Roman" w:eastAsia="Times New Roman" w:hAnsi="Times New Roman" w:cs="Times New Roman"/>
          <w:i/>
          <w:sz w:val="24"/>
          <w:szCs w:val="24"/>
          <w:lang w:eastAsia="pt-PT"/>
        </w:rPr>
        <w:t>effectum</w:t>
      </w:r>
      <w:proofErr w:type="spellEnd"/>
      <w:r w:rsidR="00C978EF">
        <w:rPr>
          <w:rFonts w:ascii="Times New Roman" w:eastAsia="Times New Roman" w:hAnsi="Times New Roman" w:cs="Times New Roman"/>
          <w:i/>
          <w:sz w:val="24"/>
          <w:szCs w:val="24"/>
          <w:lang w:eastAsia="pt-PT"/>
        </w:rPr>
        <w:t xml:space="preserve"> </w:t>
      </w:r>
      <w:r w:rsidR="00C978E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– contrato real </w:t>
      </w:r>
      <w:r w:rsidR="00C978EF" w:rsidRPr="00C978EF">
        <w:rPr>
          <w:rFonts w:ascii="Times New Roman" w:eastAsia="Times New Roman" w:hAnsi="Times New Roman" w:cs="Times New Roman"/>
          <w:i/>
          <w:sz w:val="24"/>
          <w:szCs w:val="24"/>
          <w:lang w:eastAsia="pt-PT"/>
        </w:rPr>
        <w:t>quanto aos efeitos</w:t>
      </w:r>
      <w:r w:rsidR="00C978E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(e não real </w:t>
      </w:r>
      <w:proofErr w:type="spellStart"/>
      <w:r w:rsidR="00C978EF" w:rsidRPr="00C978EF">
        <w:rPr>
          <w:rFonts w:ascii="Times New Roman" w:eastAsia="Times New Roman" w:hAnsi="Times New Roman" w:cs="Times New Roman"/>
          <w:i/>
          <w:sz w:val="24"/>
          <w:szCs w:val="24"/>
          <w:lang w:eastAsia="pt-PT"/>
        </w:rPr>
        <w:t>quod</w:t>
      </w:r>
      <w:proofErr w:type="spellEnd"/>
      <w:r w:rsidR="00C978EF" w:rsidRPr="00C978EF">
        <w:rPr>
          <w:rFonts w:ascii="Times New Roman" w:eastAsia="Times New Roman" w:hAnsi="Times New Roman" w:cs="Times New Roman"/>
          <w:i/>
          <w:sz w:val="24"/>
          <w:szCs w:val="24"/>
          <w:lang w:eastAsia="pt-PT"/>
        </w:rPr>
        <w:t xml:space="preserve"> </w:t>
      </w:r>
      <w:proofErr w:type="spellStart"/>
      <w:r w:rsidR="00C978EF" w:rsidRPr="00C978EF">
        <w:rPr>
          <w:rFonts w:ascii="Times New Roman" w:eastAsia="Times New Roman" w:hAnsi="Times New Roman" w:cs="Times New Roman"/>
          <w:i/>
          <w:sz w:val="24"/>
          <w:szCs w:val="24"/>
          <w:lang w:eastAsia="pt-PT"/>
        </w:rPr>
        <w:t>constitutionem</w:t>
      </w:r>
      <w:proofErr w:type="spellEnd"/>
      <w:r w:rsidR="00C978E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, ou seja, real </w:t>
      </w:r>
      <w:r w:rsidR="00C978EF" w:rsidRPr="00C978EF">
        <w:rPr>
          <w:rFonts w:ascii="Times New Roman" w:eastAsia="Times New Roman" w:hAnsi="Times New Roman" w:cs="Times New Roman"/>
          <w:i/>
          <w:sz w:val="24"/>
          <w:szCs w:val="24"/>
          <w:lang w:eastAsia="pt-PT"/>
        </w:rPr>
        <w:t>quanto à constituição</w:t>
      </w:r>
      <w:r w:rsidR="00C978E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, não dependendo, pois, a transmissão da propriedade de um </w:t>
      </w:r>
      <w:proofErr w:type="spellStart"/>
      <w:r w:rsidR="00C978EF">
        <w:rPr>
          <w:rFonts w:ascii="Times New Roman" w:eastAsia="Times New Roman" w:hAnsi="Times New Roman" w:cs="Times New Roman"/>
          <w:sz w:val="24"/>
          <w:szCs w:val="24"/>
          <w:lang w:eastAsia="pt-PT"/>
        </w:rPr>
        <w:t>acto</w:t>
      </w:r>
      <w:proofErr w:type="spellEnd"/>
      <w:r w:rsidR="00C978E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posterior, designadamente da entrega da coisa ou do pagamento do preço. </w:t>
      </w:r>
    </w:p>
    <w:p w:rsidR="00C978EF" w:rsidRDefault="00C978EF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C978EF" w:rsidRDefault="00C978EF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Estas conclusões decorrem inequivocamente dos artigos 408.º, n.º 1 CC e 879.º, a) CC: a constituição ou transferência de direitos reais sobre coisa determinada dá-se por mero efeito do contrato, sendo que um dos efeitos essenciais do contrato de compra e venda é precisamente a transmissão da propriedade da coisa ou da titularidade do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direito.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Consequentemente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podemos concluir que, a partir do dia 3 de Junho, Brotas é o proprietário do serviço de copos. </w:t>
      </w:r>
    </w:p>
    <w:p w:rsidR="00C978EF" w:rsidRDefault="00C978EF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C978EF" w:rsidRDefault="00C978EF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Quanto à forma do contrato, vigora aqui a regra geral de liberdade de forma ou, segundo alguma doutrina, o design</w:t>
      </w:r>
      <w:r w:rsidR="0067345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ado princípio do </w:t>
      </w:r>
      <w:proofErr w:type="spellStart"/>
      <w:r w:rsidR="0067345F">
        <w:rPr>
          <w:rFonts w:ascii="Times New Roman" w:eastAsia="Times New Roman" w:hAnsi="Times New Roman" w:cs="Times New Roman"/>
          <w:sz w:val="24"/>
          <w:szCs w:val="24"/>
          <w:lang w:eastAsia="pt-PT"/>
        </w:rPr>
        <w:t>consensualismo</w:t>
      </w:r>
      <w:proofErr w:type="spellEnd"/>
      <w:r w:rsidR="0067345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– artigo 219.º CC. As partes celebraram o contrato por escrito – traduzindo para termos jurídicos, as partes </w:t>
      </w:r>
      <w:proofErr w:type="spellStart"/>
      <w:r w:rsidR="0067345F">
        <w:rPr>
          <w:rFonts w:ascii="Times New Roman" w:eastAsia="Times New Roman" w:hAnsi="Times New Roman" w:cs="Times New Roman"/>
          <w:sz w:val="24"/>
          <w:szCs w:val="24"/>
          <w:lang w:eastAsia="pt-PT"/>
        </w:rPr>
        <w:t>adoptaram</w:t>
      </w:r>
      <w:proofErr w:type="spellEnd"/>
      <w:r w:rsidR="0067345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forma voluntária para a celebração do contrato de compra e venda. </w:t>
      </w:r>
      <w:r w:rsidR="00E06DD5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A diferença entre a forma legal e a forma voluntária é que, enquanto a primeira decorre de uma exigência da lei que impõe determinada forma para que o contrato seja válido, a segunda opera em domínios em que vigora o princípio da liberdade de forma, mas as partes resolveram </w:t>
      </w:r>
      <w:proofErr w:type="spellStart"/>
      <w:r w:rsidR="00E06DD5">
        <w:rPr>
          <w:rFonts w:ascii="Times New Roman" w:eastAsia="Times New Roman" w:hAnsi="Times New Roman" w:cs="Times New Roman"/>
          <w:sz w:val="24"/>
          <w:szCs w:val="24"/>
          <w:lang w:eastAsia="pt-PT"/>
        </w:rPr>
        <w:t>adoptar</w:t>
      </w:r>
      <w:proofErr w:type="spellEnd"/>
      <w:r w:rsidR="00E06DD5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forma escrita (artigo 222.º CC). Nos termos deste preceito legal, se a forma escrita não for exigida por lei, mas tiver sido </w:t>
      </w:r>
      <w:proofErr w:type="spellStart"/>
      <w:r w:rsidR="00E06DD5">
        <w:rPr>
          <w:rFonts w:ascii="Times New Roman" w:eastAsia="Times New Roman" w:hAnsi="Times New Roman" w:cs="Times New Roman"/>
          <w:sz w:val="24"/>
          <w:szCs w:val="24"/>
          <w:lang w:eastAsia="pt-PT"/>
        </w:rPr>
        <w:t>adoptada</w:t>
      </w:r>
      <w:proofErr w:type="spellEnd"/>
      <w:r w:rsidR="00E06DD5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pelo autor da declaração, as estipulações verbais acessórias contemporâneas do escrito são </w:t>
      </w:r>
      <w:proofErr w:type="gramStart"/>
      <w:r w:rsidR="00E06DD5">
        <w:rPr>
          <w:rFonts w:ascii="Times New Roman" w:eastAsia="Times New Roman" w:hAnsi="Times New Roman" w:cs="Times New Roman"/>
          <w:sz w:val="24"/>
          <w:szCs w:val="24"/>
          <w:lang w:eastAsia="pt-PT"/>
        </w:rPr>
        <w:t>válidas  quando</w:t>
      </w:r>
      <w:proofErr w:type="gramEnd"/>
      <w:r w:rsidR="00E06DD5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se mostre que correspondem à vontade do declarante e a lei as não sujeite à forma escrita. </w:t>
      </w:r>
      <w:r w:rsidR="008702E6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A estipulação da data do pagamento do preço e da entrega da coisa, mesmo que não constem do documento escrito, são válidas. </w:t>
      </w:r>
    </w:p>
    <w:p w:rsidR="008702E6" w:rsidRDefault="008702E6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8702E6" w:rsidRDefault="008702E6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Refira-se, ainda, que o acordo das partes quanto ao pagamento do preço no dia 15 de Junho e a entrega dos copos neste mesmo dia constituem a fixação contratual do prazo para o cumprimento dos efeitos obrigacionais do contrato de compra e venda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art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. 879,º, b)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c)). </w:t>
      </w:r>
    </w:p>
    <w:p w:rsidR="008702E6" w:rsidRDefault="008702E6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8702E6" w:rsidRDefault="008702E6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Horas depois, Carolino oferece mais dinheiro pelo serviço de copos a Adelino – este entrega de imediato o serviço, enviando um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fax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a Brotas, afirmando que o contrato celebrado entre eles ficaria sem efeito. O que dizer</w:t>
      </w:r>
      <w:r w:rsidR="00316302">
        <w:rPr>
          <w:rFonts w:ascii="Times New Roman" w:eastAsia="Times New Roman" w:hAnsi="Times New Roman" w:cs="Times New Roman"/>
          <w:sz w:val="24"/>
          <w:szCs w:val="24"/>
          <w:lang w:eastAsia="pt-PT"/>
        </w:rPr>
        <w:t>?</w:t>
      </w:r>
    </w:p>
    <w:p w:rsidR="00316302" w:rsidRDefault="00316302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316302" w:rsidRDefault="00316302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Em primeiro lugar, Adelino, ao entregar os copos, aceita tacitamente a proposta negocial de Carolino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art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. 217.º CC). De facto, segundo este preceito legal, entende-se por declaração tácita aquela que se “de</w:t>
      </w:r>
      <w:r w:rsidR="00E8531B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duz de factos que com toda a probabilidade a revelam”. A doutrina e a jurisprudência têm entendido (unanimemente) que o início da execução contratual – i.e., o cumprimento das prestações que decorem do programa contratual – configura uma declaração tácita. </w:t>
      </w:r>
    </w:p>
    <w:p w:rsidR="00EE1B25" w:rsidRDefault="00EE1B25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EE1B25" w:rsidRDefault="00EE1B25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Assim sendo, o contrato celebrado entre Carolino e Adelino configura uma venda de bem alheio, pois Adelino já não dispõe de legitimidade para dispor do direi</w:t>
      </w:r>
      <w:r w:rsidR="001D79AB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to real de propriedade sobre o serviço de copos, sendo, por isso, nulo (artigo 892.º CC e </w:t>
      </w:r>
      <w:proofErr w:type="spellStart"/>
      <w:r w:rsidR="001D79AB">
        <w:rPr>
          <w:rFonts w:ascii="Times New Roman" w:eastAsia="Times New Roman" w:hAnsi="Times New Roman" w:cs="Times New Roman"/>
          <w:sz w:val="24"/>
          <w:szCs w:val="24"/>
          <w:lang w:eastAsia="pt-PT"/>
        </w:rPr>
        <w:t>ss</w:t>
      </w:r>
      <w:proofErr w:type="spellEnd"/>
      <w:r w:rsidR="001D79AB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).  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</w:p>
    <w:p w:rsidR="001D79AB" w:rsidRDefault="001D79AB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1D79AB" w:rsidRDefault="001D79AB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lastRenderedPageBreak/>
        <w:t xml:space="preserve">Em segundo lugar, a declaração de Adelino, de que o contrato anterior ficaria sem efeito, é juridicamente uma revogação simples do contrato (a qual é uma forma de extinção das obrigações). Pode ser feita unilateralmente? Não- a modificação dos contratos só pode dar-se </w:t>
      </w:r>
      <w:r w:rsidR="006F24C1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por mútuo consenso das partes (artigo 406.º, n.º 2 CC). Aplica-se, como se vê, a mesma regra da celebração dos contratos para a sua modificação. </w:t>
      </w:r>
    </w:p>
    <w:p w:rsidR="006F24C1" w:rsidRDefault="006F24C1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6F24C1" w:rsidRDefault="006F24C1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Posteriormente, Adelino, embriagado, empresta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Dionel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250 euros, descobrindo-se mais tarde que o cheque não tinha provisão.</w:t>
      </w:r>
    </w:p>
    <w:p w:rsidR="006F24C1" w:rsidRDefault="006F24C1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D4693C" w:rsidRDefault="006F24C1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O contrato celebrado entre Adelino e </w:t>
      </w:r>
      <w:proofErr w:type="spellStart"/>
      <w:r w:rsidR="00CC2C7C">
        <w:rPr>
          <w:rFonts w:ascii="Times New Roman" w:eastAsia="Times New Roman" w:hAnsi="Times New Roman" w:cs="Times New Roman"/>
          <w:sz w:val="24"/>
          <w:szCs w:val="24"/>
          <w:lang w:eastAsia="pt-PT"/>
        </w:rPr>
        <w:t>Dionel</w:t>
      </w:r>
      <w:proofErr w:type="spellEnd"/>
      <w:r w:rsidR="00CC2C7C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será qualificado como contrato de mútuo (</w:t>
      </w:r>
      <w:proofErr w:type="spellStart"/>
      <w:r w:rsidR="00CC2C7C">
        <w:rPr>
          <w:rFonts w:ascii="Times New Roman" w:eastAsia="Times New Roman" w:hAnsi="Times New Roman" w:cs="Times New Roman"/>
          <w:sz w:val="24"/>
          <w:szCs w:val="24"/>
          <w:lang w:eastAsia="pt-PT"/>
        </w:rPr>
        <w:t>arts</w:t>
      </w:r>
      <w:proofErr w:type="spellEnd"/>
      <w:r w:rsidR="00CC2C7C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. 1142.º e </w:t>
      </w:r>
      <w:proofErr w:type="spellStart"/>
      <w:r w:rsidR="00CC2C7C">
        <w:rPr>
          <w:rFonts w:ascii="Times New Roman" w:eastAsia="Times New Roman" w:hAnsi="Times New Roman" w:cs="Times New Roman"/>
          <w:sz w:val="24"/>
          <w:szCs w:val="24"/>
          <w:lang w:eastAsia="pt-PT"/>
        </w:rPr>
        <w:t>ss</w:t>
      </w:r>
      <w:proofErr w:type="spellEnd"/>
      <w:r w:rsidR="00CC2C7C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. CC). O facto de Adelino estar embriagado leva-nos a discutir se </w:t>
      </w:r>
      <w:proofErr w:type="spellStart"/>
      <w:r w:rsidR="00CC2C7C">
        <w:rPr>
          <w:rFonts w:ascii="Times New Roman" w:eastAsia="Times New Roman" w:hAnsi="Times New Roman" w:cs="Times New Roman"/>
          <w:sz w:val="24"/>
          <w:szCs w:val="24"/>
          <w:lang w:eastAsia="pt-PT"/>
        </w:rPr>
        <w:t>se</w:t>
      </w:r>
      <w:proofErr w:type="spellEnd"/>
      <w:r w:rsidR="00CC2C7C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trata de um caso de incapacidade acidental. Nos termos do artigo 257.º CC, a declaração negocial feita por quem, devido a qualquer causa se encontrava acidentalmente incapacitado de entender o sentido dela ou não tinha o livre exercício da sua vontade é anulável, desde que o facto seja notório ou conhecido do </w:t>
      </w:r>
      <w:proofErr w:type="spellStart"/>
      <w:r w:rsidR="00CC2C7C">
        <w:rPr>
          <w:rFonts w:ascii="Times New Roman" w:eastAsia="Times New Roman" w:hAnsi="Times New Roman" w:cs="Times New Roman"/>
          <w:sz w:val="24"/>
          <w:szCs w:val="24"/>
          <w:lang w:eastAsia="pt-PT"/>
        </w:rPr>
        <w:t>declaratário</w:t>
      </w:r>
      <w:proofErr w:type="spellEnd"/>
      <w:r w:rsidR="00CC2C7C">
        <w:rPr>
          <w:rFonts w:ascii="Times New Roman" w:eastAsia="Times New Roman" w:hAnsi="Times New Roman" w:cs="Times New Roman"/>
          <w:sz w:val="24"/>
          <w:szCs w:val="24"/>
          <w:lang w:eastAsia="pt-PT"/>
        </w:rPr>
        <w:t>. Para efeitos de aplicação deste normativo, entende-se que um facto é notório quando uma pessoa de normal diligência o teria podido notar (</w:t>
      </w:r>
      <w:proofErr w:type="spellStart"/>
      <w:r w:rsidR="00CC2C7C">
        <w:rPr>
          <w:rFonts w:ascii="Times New Roman" w:eastAsia="Times New Roman" w:hAnsi="Times New Roman" w:cs="Times New Roman"/>
          <w:sz w:val="24"/>
          <w:szCs w:val="24"/>
          <w:lang w:eastAsia="pt-PT"/>
        </w:rPr>
        <w:t>art</w:t>
      </w:r>
      <w:proofErr w:type="spellEnd"/>
      <w:r w:rsidR="00CC2C7C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. </w:t>
      </w:r>
      <w:r w:rsidR="006D7D4B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257.º, n.º 2 CC). Neste caso, </w:t>
      </w:r>
      <w:r w:rsidR="00F567E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com os dados do caso, parece que a embriaguez de Adelino era notória, pois </w:t>
      </w:r>
      <w:proofErr w:type="spellStart"/>
      <w:r w:rsidR="00F567EF">
        <w:rPr>
          <w:rFonts w:ascii="Times New Roman" w:eastAsia="Times New Roman" w:hAnsi="Times New Roman" w:cs="Times New Roman"/>
          <w:sz w:val="24"/>
          <w:szCs w:val="24"/>
          <w:lang w:eastAsia="pt-PT"/>
        </w:rPr>
        <w:t>Dionel</w:t>
      </w:r>
      <w:proofErr w:type="spellEnd"/>
      <w:r w:rsidR="00F567E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“viu-o embriagado”. Assim o contrato de mútuo é anulável, dentro do ano subsequente à cessação do vício que lhe serve de fundamento – isto é, no prazo de um ano a partir do conhecimento por parte de Adelino da obrigação a que se vinculara enq</w:t>
      </w:r>
      <w:r w:rsidR="00D4693C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uanto se encontrava embriagado (artigo 287.º, n.º 1 CC). </w:t>
      </w:r>
    </w:p>
    <w:p w:rsidR="00D4693C" w:rsidRDefault="00D4693C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D4693C" w:rsidRDefault="00D4693C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Além disso,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Dionel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recusou a entrega dos 250 euros, pois nenhum contrato havia sido celebrado. </w:t>
      </w:r>
      <w:r w:rsidR="003D7AD2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Ora, o contrato de mútuo tem como seu elemento essencial a entrega de dinheiro ou outra coisa fungível – ora, não tendo o cheque provisão, não houve a entrega do dinheiro. O contrato de mútuo é, assim, um contrato </w:t>
      </w:r>
      <w:proofErr w:type="spellStart"/>
      <w:r w:rsidR="003D7AD2" w:rsidRPr="003D7AD2">
        <w:rPr>
          <w:rFonts w:ascii="Times New Roman" w:eastAsia="Times New Roman" w:hAnsi="Times New Roman" w:cs="Times New Roman"/>
          <w:i/>
          <w:sz w:val="24"/>
          <w:szCs w:val="24"/>
          <w:lang w:eastAsia="pt-PT"/>
        </w:rPr>
        <w:t>quod</w:t>
      </w:r>
      <w:proofErr w:type="spellEnd"/>
      <w:r w:rsidR="003D7AD2" w:rsidRPr="003D7AD2">
        <w:rPr>
          <w:rFonts w:ascii="Times New Roman" w:eastAsia="Times New Roman" w:hAnsi="Times New Roman" w:cs="Times New Roman"/>
          <w:i/>
          <w:sz w:val="24"/>
          <w:szCs w:val="24"/>
          <w:lang w:eastAsia="pt-PT"/>
        </w:rPr>
        <w:t xml:space="preserve"> </w:t>
      </w:r>
      <w:proofErr w:type="spellStart"/>
      <w:r w:rsidR="003D7AD2" w:rsidRPr="003D7AD2">
        <w:rPr>
          <w:rFonts w:ascii="Times New Roman" w:eastAsia="Times New Roman" w:hAnsi="Times New Roman" w:cs="Times New Roman"/>
          <w:i/>
          <w:sz w:val="24"/>
          <w:szCs w:val="24"/>
          <w:lang w:eastAsia="pt-PT"/>
        </w:rPr>
        <w:t>constitutionem</w:t>
      </w:r>
      <w:proofErr w:type="spellEnd"/>
      <w:r w:rsidR="003D7AD2" w:rsidRPr="003D7AD2">
        <w:rPr>
          <w:rFonts w:ascii="Times New Roman" w:eastAsia="Times New Roman" w:hAnsi="Times New Roman" w:cs="Times New Roman"/>
          <w:i/>
          <w:sz w:val="24"/>
          <w:szCs w:val="24"/>
          <w:lang w:eastAsia="pt-PT"/>
        </w:rPr>
        <w:t xml:space="preserve"> </w:t>
      </w:r>
      <w:r w:rsidR="003D7AD2">
        <w:rPr>
          <w:rFonts w:ascii="Times New Roman" w:eastAsia="Times New Roman" w:hAnsi="Times New Roman" w:cs="Times New Roman"/>
          <w:sz w:val="24"/>
          <w:szCs w:val="24"/>
          <w:lang w:eastAsia="pt-PT"/>
        </w:rPr>
        <w:t>–</w:t>
      </w:r>
      <w:r w:rsidR="00A22B43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="00A22B43">
        <w:rPr>
          <w:rFonts w:ascii="Times New Roman" w:eastAsia="Times New Roman" w:hAnsi="Times New Roman" w:cs="Times New Roman"/>
          <w:sz w:val="24"/>
          <w:szCs w:val="24"/>
          <w:lang w:eastAsia="pt-PT"/>
        </w:rPr>
        <w:t>Dionel</w:t>
      </w:r>
      <w:proofErr w:type="spellEnd"/>
      <w:r w:rsidR="003D7AD2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tem razão. </w:t>
      </w:r>
    </w:p>
    <w:p w:rsidR="00A22B43" w:rsidRDefault="00A22B43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A22B43" w:rsidRDefault="00A22B43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Adelino exige, ainda, ao restaurante os 300 euros com que pagara o jantar do dia anterior, alegando que a comida estava estragada – o dono do restaurante recusa, invocando nota no final da ementa, segundo a qual o restaurante não aceita reclamações. </w:t>
      </w:r>
    </w:p>
    <w:p w:rsidR="00A22B43" w:rsidRDefault="00A22B43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A22B43" w:rsidRDefault="00A22B43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Ora, esta nota final é, em termos jurídicos, uma cláusula contratual geral – estas caracterizam-se pela rigidez, generalidade e pré-fixação: as cláusulas contratuais gerais elaboradas sem prévia negociação individual, que proponentes ou destinatários indeterminados se limitem,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respectivamente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, a subscrever ou aceitar regem-se pelo Decreto-Lei n.º 446/85 de 25 de Outubro (chamada Lei das Cláusulas Contratuais Gerais, doravante LCCG). É o que decorre do artigo 1.º, n.º 1 deste diploma legal. </w:t>
      </w:r>
    </w:p>
    <w:p w:rsidR="00A22B43" w:rsidRDefault="00A22B43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A22B43" w:rsidRDefault="00C23925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Este diploma legal aplica-se a todas as cláusulas contratuais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gerais,independentemente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da sua forma de comunicação ao público, da extensão que assumam ou que venham a apresentar nos contratos a que se destinem – artigo 2.º LCCG. Portanto, mesmo constando da ementa do restaurante, a nota é uma cláusula contratual geral e submete-se à aplicação do regime da LCCG. </w:t>
      </w:r>
    </w:p>
    <w:p w:rsidR="00C23925" w:rsidRDefault="00C23925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C23925" w:rsidRDefault="00C23925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As cláusulas contratuais gerais inseridas em propostas singulares incluem-se nestes contratos pela aceitação, nos termos gerais (contratos de adesão) – artigo 4.º LCCG. </w:t>
      </w:r>
    </w:p>
    <w:p w:rsidR="00C23925" w:rsidRDefault="00C23925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C23925" w:rsidRDefault="00912EF6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lastRenderedPageBreak/>
        <w:t>Segundo o artigo 21.º LCCG, d</w:t>
      </w:r>
      <w:r w:rsidR="00C23925">
        <w:rPr>
          <w:rFonts w:ascii="Times New Roman" w:eastAsia="Times New Roman" w:hAnsi="Times New Roman" w:cs="Times New Roman"/>
          <w:sz w:val="24"/>
          <w:szCs w:val="24"/>
          <w:lang w:eastAsia="pt-PT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– pois, neste caso,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trta-se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de uma relação com consumidor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final  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não de relações entre empresários - </w:t>
      </w:r>
      <w:r w:rsidR="00C23925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, são em absoluto proibidas as cláusulas contratuais gerais que excluam ou limitem, de modo </w:t>
      </w:r>
      <w:proofErr w:type="spellStart"/>
      <w:r w:rsidR="00C23925">
        <w:rPr>
          <w:rFonts w:ascii="Times New Roman" w:eastAsia="Times New Roman" w:hAnsi="Times New Roman" w:cs="Times New Roman"/>
          <w:sz w:val="24"/>
          <w:szCs w:val="24"/>
          <w:lang w:eastAsia="pt-PT"/>
        </w:rPr>
        <w:t>directo</w:t>
      </w:r>
      <w:proofErr w:type="spellEnd"/>
      <w:r w:rsidR="00C23925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ou </w:t>
      </w:r>
      <w:proofErr w:type="spellStart"/>
      <w:r w:rsidR="00C23925">
        <w:rPr>
          <w:rFonts w:ascii="Times New Roman" w:eastAsia="Times New Roman" w:hAnsi="Times New Roman" w:cs="Times New Roman"/>
          <w:sz w:val="24"/>
          <w:szCs w:val="24"/>
          <w:lang w:eastAsia="pt-PT"/>
        </w:rPr>
        <w:t>indirecto</w:t>
      </w:r>
      <w:proofErr w:type="spellEnd"/>
      <w:r w:rsidR="00C23925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, a responsabilidade por danos causados à vida, à integridade moral ou física ou à saúde das pessoas. Consequentemente, a nota final na ementa do restaurante, ao limitar a responsabilidade 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por danos causados à saúde de Adelino pela comida por si vendida, configura um exemplo de uma cláusula contratual geral absolutamente proibida. </w:t>
      </w:r>
    </w:p>
    <w:p w:rsidR="00912EF6" w:rsidRDefault="00912EF6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A cláusula contratual geral, sendo absolutamente proibida, é nula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art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. 12.º LCCG), respondendo o restaurante pelos danos causados a Adelino, nos termos gerais. </w:t>
      </w:r>
    </w:p>
    <w:p w:rsidR="00912EF6" w:rsidRDefault="00912EF6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912EF6" w:rsidRDefault="00912EF6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Por último, Carolino pretende reagir contra Adelino</w:t>
      </w:r>
      <w:r w:rsidR="00D775C3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, pois os copos não eram Atlantis. Supondo que o contrato entre os dois seria válido, Adelino invoca que a sua vontade se encontre viciada por uma falsa representação da realidade, ou seja, por erro – mais propriamente por erro sobre o </w:t>
      </w:r>
      <w:proofErr w:type="spellStart"/>
      <w:r w:rsidR="00D775C3">
        <w:rPr>
          <w:rFonts w:ascii="Times New Roman" w:eastAsia="Times New Roman" w:hAnsi="Times New Roman" w:cs="Times New Roman"/>
          <w:sz w:val="24"/>
          <w:szCs w:val="24"/>
          <w:lang w:eastAsia="pt-PT"/>
        </w:rPr>
        <w:t>objecto</w:t>
      </w:r>
      <w:proofErr w:type="spellEnd"/>
      <w:r w:rsidR="00D775C3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. Trata-se, pois, de um erro-vício – segundo o artigo 251.º CC, o erro que atinja os motivos determinantes da vontade quando se refira ao </w:t>
      </w:r>
      <w:proofErr w:type="spellStart"/>
      <w:r w:rsidR="00D775C3">
        <w:rPr>
          <w:rFonts w:ascii="Times New Roman" w:eastAsia="Times New Roman" w:hAnsi="Times New Roman" w:cs="Times New Roman"/>
          <w:sz w:val="24"/>
          <w:szCs w:val="24"/>
          <w:lang w:eastAsia="pt-PT"/>
        </w:rPr>
        <w:t>objecto</w:t>
      </w:r>
      <w:proofErr w:type="spellEnd"/>
      <w:r w:rsidR="00D775C3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do negócio é anulável nos termos do artigo 247.º CC. Ou seja, a anulação do contrato com base em erro-vício depende da </w:t>
      </w:r>
      <w:r w:rsidR="00D95917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observância de dois requisitos: i) a cognoscibilidade (o </w:t>
      </w:r>
      <w:proofErr w:type="spellStart"/>
      <w:r w:rsidR="00D95917">
        <w:rPr>
          <w:rFonts w:ascii="Times New Roman" w:eastAsia="Times New Roman" w:hAnsi="Times New Roman" w:cs="Times New Roman"/>
          <w:sz w:val="24"/>
          <w:szCs w:val="24"/>
          <w:lang w:eastAsia="pt-PT"/>
        </w:rPr>
        <w:t>declaratário</w:t>
      </w:r>
      <w:proofErr w:type="spellEnd"/>
      <w:r w:rsidR="00D95917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conhecesse ou não devesse ignorar a essencialidade para o declarante do elemento sobre que incidiu o erro; </w:t>
      </w:r>
      <w:proofErr w:type="spellStart"/>
      <w:r w:rsidR="00D95917">
        <w:rPr>
          <w:rFonts w:ascii="Times New Roman" w:eastAsia="Times New Roman" w:hAnsi="Times New Roman" w:cs="Times New Roman"/>
          <w:sz w:val="24"/>
          <w:szCs w:val="24"/>
          <w:lang w:eastAsia="pt-PT"/>
        </w:rPr>
        <w:t>ii</w:t>
      </w:r>
      <w:proofErr w:type="spellEnd"/>
      <w:r w:rsidR="00D95917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) a essencialidade, ou seja, sem a parte viciada, o declarante não celebraria o contrato.  No caso em análise, encontram-se verificados ambos os requisitos, pelo que o contrato seria anulável por quem legitimidade para o fazer – Carolino (artigo 287.º CC). </w:t>
      </w:r>
    </w:p>
    <w:p w:rsidR="00D95917" w:rsidRDefault="00D95917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D95917" w:rsidRDefault="00D95917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Note-se que Brotas, como legítimo proprietário, poderá intentar uma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acção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de reivindicação contra Adelino e Carolino para que lhe sejam entregues os copos (artigo 1311.º CC), sem prejuízo da indemnização a que terá direito pelo incumprimento contratual de Adelino (artigo 798.º CC – responsabilidade civil contratual). Poder-se-á ainda equacionar o recurso por parte de Brotas a uma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acção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possessória contra Carolino (artigo 1278.º CC) – mas não contra Adelino, pois os copos já haviam sido entregues. O poder material sobre a coisa, no exercício de um direito próprio, já é exercido por Carolino – é, portanto, o possuidor. </w:t>
      </w:r>
    </w:p>
    <w:p w:rsidR="00C23925" w:rsidRDefault="00C23925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C23925" w:rsidRDefault="00C23925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3D7AD2" w:rsidRDefault="003D7AD2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3D7AD2" w:rsidRPr="003D7AD2" w:rsidRDefault="003D7AD2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F567EF" w:rsidRPr="003D7AD2" w:rsidRDefault="00F567EF" w:rsidP="00CA2F3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t-PT"/>
        </w:rPr>
      </w:pPr>
    </w:p>
    <w:p w:rsidR="00D4693C" w:rsidRDefault="00D4693C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6D7D4B" w:rsidRDefault="006D7D4B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6D7D4B" w:rsidRDefault="006D7D4B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8702E6" w:rsidRDefault="008702E6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</w:p>
    <w:p w:rsidR="00E06DD5" w:rsidRDefault="00E06DD5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E06DD5" w:rsidRDefault="00E06DD5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C978EF" w:rsidRDefault="00C978EF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A73D8B" w:rsidRPr="00C978EF" w:rsidRDefault="00C978EF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r w:rsidRPr="00C978E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</w:p>
    <w:p w:rsidR="00A73D8B" w:rsidRPr="00CA2F34" w:rsidRDefault="00A73D8B" w:rsidP="00CA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C978E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</w:p>
    <w:p w:rsidR="00736F5B" w:rsidRDefault="00736F5B"/>
    <w:sectPr w:rsidR="00736F5B" w:rsidSect="00736F5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A2F34"/>
    <w:rsid w:val="001D79AB"/>
    <w:rsid w:val="0024106A"/>
    <w:rsid w:val="00316302"/>
    <w:rsid w:val="003D7AD2"/>
    <w:rsid w:val="0067345F"/>
    <w:rsid w:val="006D7D4B"/>
    <w:rsid w:val="006F24C1"/>
    <w:rsid w:val="00736F5B"/>
    <w:rsid w:val="008702E6"/>
    <w:rsid w:val="00912EF6"/>
    <w:rsid w:val="00A22B43"/>
    <w:rsid w:val="00A73D8B"/>
    <w:rsid w:val="00AC00E3"/>
    <w:rsid w:val="00B2048B"/>
    <w:rsid w:val="00C23925"/>
    <w:rsid w:val="00C978EF"/>
    <w:rsid w:val="00CA2F34"/>
    <w:rsid w:val="00CC2C7C"/>
    <w:rsid w:val="00D4693C"/>
    <w:rsid w:val="00D775C3"/>
    <w:rsid w:val="00D95917"/>
    <w:rsid w:val="00E06DD5"/>
    <w:rsid w:val="00E8531B"/>
    <w:rsid w:val="00EE1B25"/>
    <w:rsid w:val="00F56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F5B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4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7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7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9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6F6F00"/>
      </a:dk1>
      <a:lt1>
        <a:sysClr val="window" lastClr="D8FC9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1823</Words>
  <Characters>9846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Margarida</dc:creator>
  <cp:keywords/>
  <dc:description/>
  <cp:lastModifiedBy>Margarida</cp:lastModifiedBy>
  <cp:revision>2</cp:revision>
  <dcterms:created xsi:type="dcterms:W3CDTF">2013-01-05T10:09:00Z</dcterms:created>
  <dcterms:modified xsi:type="dcterms:W3CDTF">2013-01-05T10:09:00Z</dcterms:modified>
</cp:coreProperties>
</file>