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Caso 50 (versão 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3)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/ caso 52 (versão 4):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caso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subjudice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, o Adelino publica anuncio no jornal, referindo que vende conjunto de copos, sendo a proposta eficaz por 48 horas.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Cumpre, apreciar os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aspectos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juridicamente relevantes desta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hipotese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Refira-se antes de mais, que se trata de uma declaração negocial, pois o comportamento do Adelino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exterioriza uma vontade tendente a produzir efeitos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juridico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/negociais.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Nos termos do artigo 217º, trata-se de uma declaração expressa, pois visa produzir, diretamente os efeitos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juridico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/negociais.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Será esta declaração negocial,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possivel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ser qualificada como proposta? Vejamos.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acordo, com a Doutrina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civilistica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mais consagrada (vide Prof. Menezes Cordeiro e Prof. Oliveira Ascensão)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são três os requisitos da proposta contratual: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A) 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vontade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inequivoca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, firme e incondicional de contratar;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b) 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completude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(preço e objeto);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c) 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suficiência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forma ou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suficiencia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formal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Ora, Adelino, manifesta s sua vontade firme, </w:t>
      </w:r>
      <w:proofErr w:type="spell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inequivoca</w:t>
      </w:r>
      <w:proofErr w:type="spell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contratar, verificando-se pois, o primeiro requisito.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Quanto ao requisito da completude, este postula que a proposta deve conter, os elementos essenciais do contrato a celebrar; pelo que, no caso ora em apreço (contrato de compra e venda + artigo 874º e seguintes), exige-se que, na declaração negocial conste o preço.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No caso ora em apreço, Adelino manifesta que, vende pelo melhor preço, apenas.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Assim sendo, o prazo é indeterminável, pois faltam critérios objetivos, para a sua fixação e consequentemente a formação da vontade do contraente.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Falta pois, o requisito da completude.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Quanto à forma, aplica-se a regra geral da liberdade de forma, ou segundo alguns autores, o </w:t>
      </w:r>
      <w:proofErr w:type="gramStart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principio</w:t>
      </w:r>
      <w:proofErr w:type="gramEnd"/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consensuali</w:t>
      </w:r>
      <w:r w:rsidR="0024106A">
        <w:rPr>
          <w:rFonts w:ascii="Times New Roman" w:eastAsia="Times New Roman" w:hAnsi="Times New Roman" w:cs="Times New Roman"/>
          <w:sz w:val="24"/>
          <w:szCs w:val="24"/>
          <w:lang w:eastAsia="pt-PT"/>
        </w:rPr>
        <w:t>dade, artigo 219º (</w:t>
      </w:r>
      <w:proofErr w:type="spellStart"/>
      <w:r w:rsidR="0024106A">
        <w:rPr>
          <w:rFonts w:ascii="Times New Roman" w:eastAsia="Times New Roman" w:hAnsi="Times New Roman" w:cs="Times New Roman"/>
          <w:sz w:val="24"/>
          <w:szCs w:val="24"/>
          <w:lang w:eastAsia="pt-PT"/>
        </w:rPr>
        <w:t>C.Civil</w:t>
      </w:r>
      <w:proofErr w:type="spellEnd"/>
      <w:r w:rsidR="0024106A">
        <w:rPr>
          <w:rFonts w:ascii="Times New Roman" w:eastAsia="Times New Roman" w:hAnsi="Times New Roman" w:cs="Times New Roman"/>
          <w:sz w:val="24"/>
          <w:szCs w:val="24"/>
          <w:lang w:eastAsia="pt-PT"/>
        </w:rPr>
        <w:t>) pelo</w:t>
      </w: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que, o anuncio no jornal é um meio suficiente de exteriorização da vontade negocial. Cumpre-se o 3º requisito, da proposta negocial.</w:t>
      </w:r>
    </w:p>
    <w:p w:rsidR="00CA2F34" w:rsidRP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CA2F34" w:rsidRDefault="00CA2F34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A2F34">
        <w:rPr>
          <w:rFonts w:ascii="Times New Roman" w:eastAsia="Times New Roman" w:hAnsi="Times New Roman" w:cs="Times New Roman"/>
          <w:sz w:val="24"/>
          <w:szCs w:val="24"/>
          <w:lang w:eastAsia="pt-PT"/>
        </w:rPr>
        <w:t>Todavia, como os requisitos acima apontados são cumulativos, faltando o preço, a declaração negocial é qualificada, não como proposta contratual, mas como, convite a contratar.</w:t>
      </w:r>
    </w:p>
    <w:p w:rsidR="0024106A" w:rsidRDefault="0024106A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4106A" w:rsidRDefault="0024106A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Posteriormente, no dia 3 de Junho, </w:t>
      </w:r>
      <w:r w:rsidR="00AC00E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Adelino e Brotas celebram contrato de compra e venda do serviço, acordando que o preço seria pago em 15 de Junho, data em que os copos seriam entregues. </w:t>
      </w:r>
    </w:p>
    <w:p w:rsidR="00AC00E3" w:rsidRDefault="00AC00E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73D8B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Ora, depreende-se da formulação do caso prático que houve proposta e aceitação, preenchendo-se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respectivos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requisitos, que já foram expostos </w:t>
      </w:r>
      <w:r w:rsidRPr="00A73D8B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supra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Havendo tal confluência de vontades negociais, verifica-se o mútuo consenso – celebra-se, pois, contrato de compra e venda, nos termos do artigo 406.º, n.º 2 do CC e 874.º CC. </w:t>
      </w:r>
    </w:p>
    <w:p w:rsidR="00A73D8B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73D8B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contrato de compra e venda produz efeitos jurídicos de natureza obrigacional e natureza real. </w:t>
      </w:r>
    </w:p>
    <w:p w:rsidR="00C978EF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No que se refere ao efeito real, este traduz-se na transmissão do direito de propriedade de A para B. Esta transmissão do direito real de propriedade dá-se por mero efeito do contrato – independentemente da entrega ou do pagamento do preço, o direito real transmite-se logo no momento da celebração do negócio jurídico translativo. </w:t>
      </w:r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Daí a qualificação do contrato de compra e venda como contrato real </w:t>
      </w:r>
      <w:proofErr w:type="spellStart"/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quod</w:t>
      </w:r>
      <w:proofErr w:type="spellEnd"/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proofErr w:type="spellStart"/>
      <w:r w:rsid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effectum</w:t>
      </w:r>
      <w:proofErr w:type="spellEnd"/>
      <w:r w:rsid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– contrato real </w:t>
      </w:r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quanto aos efeitos</w:t>
      </w:r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(e não real </w:t>
      </w:r>
      <w:proofErr w:type="spellStart"/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quod</w:t>
      </w:r>
      <w:proofErr w:type="spellEnd"/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proofErr w:type="spellStart"/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constitutionem</w:t>
      </w:r>
      <w:proofErr w:type="spellEnd"/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ou seja, real </w:t>
      </w:r>
      <w:r w:rsidR="00C978EF" w:rsidRPr="00C978E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quanto à constituição</w:t>
      </w:r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não dependendo, pois, a transmissão da propriedade de um </w:t>
      </w:r>
      <w:proofErr w:type="spellStart"/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>acto</w:t>
      </w:r>
      <w:proofErr w:type="spellEnd"/>
      <w:r w:rsid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posterior, designadamente da entrega da coisa ou do pagamento do preço. </w:t>
      </w: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Estas conclusões decorrem inequivocamente dos artigos 408.º, n.º 1 CC e 879.º, a) CC: a constituição ou transferência de direitos reais sobre coisa determinada dá-se por mero efeito do contrato, sendo que um dos efeitos essenciais do contrato de compra e venda é precisamente a transmissão da propriedade da coisa ou da titularidade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direito.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Consequentemente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podemos concluir que, a partir do dia 3 de Junho, Brotas é o proprietário do serviço de copos. </w:t>
      </w: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Quanto à forma do contrato, vigora aqui a regra geral de liberdade de forma ou, segundo alguma doutrina, o design</w:t>
      </w:r>
      <w:r w:rsidR="0067345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ado princípio do </w:t>
      </w:r>
      <w:proofErr w:type="spellStart"/>
      <w:r w:rsidR="0067345F">
        <w:rPr>
          <w:rFonts w:ascii="Times New Roman" w:eastAsia="Times New Roman" w:hAnsi="Times New Roman" w:cs="Times New Roman"/>
          <w:sz w:val="24"/>
          <w:szCs w:val="24"/>
          <w:lang w:eastAsia="pt-PT"/>
        </w:rPr>
        <w:t>consensualismo</w:t>
      </w:r>
      <w:proofErr w:type="spellEnd"/>
      <w:r w:rsidR="0067345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artigo 219.º CC. As partes celebraram o contrato por escrito – traduzindo para termos jurídicos, as partes </w:t>
      </w:r>
      <w:proofErr w:type="spellStart"/>
      <w:r w:rsidR="0067345F">
        <w:rPr>
          <w:rFonts w:ascii="Times New Roman" w:eastAsia="Times New Roman" w:hAnsi="Times New Roman" w:cs="Times New Roman"/>
          <w:sz w:val="24"/>
          <w:szCs w:val="24"/>
          <w:lang w:eastAsia="pt-PT"/>
        </w:rPr>
        <w:t>adoptaram</w:t>
      </w:r>
      <w:proofErr w:type="spellEnd"/>
      <w:r w:rsidR="0067345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forma voluntária para a celebração do contrato de compra e venda. </w:t>
      </w:r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diferença entre a forma legal e a forma voluntária é que, enquanto a primeira decorre de uma exigência da lei que impõe determinada forma para que o contrato seja válido, a segunda opera em domínios em que vigora o princípio da liberdade de forma, mas as partes resolveram </w:t>
      </w:r>
      <w:proofErr w:type="spellStart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>adoptar</w:t>
      </w:r>
      <w:proofErr w:type="spellEnd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forma escrita (artigo 222.º CC). Nos termos deste preceito legal, se a forma escrita não for exigida por lei, mas tiver sido </w:t>
      </w:r>
      <w:proofErr w:type="spellStart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>adoptada</w:t>
      </w:r>
      <w:proofErr w:type="spellEnd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pelo autor da declaração, as estipulações verbais acessórias contemporâneas do escrito são </w:t>
      </w:r>
      <w:proofErr w:type="gramStart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>válidas  quando</w:t>
      </w:r>
      <w:proofErr w:type="gramEnd"/>
      <w:r w:rsidR="00E06DD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 mostre que correspondem à vontade do declarante e a lei as não sujeite à forma escrita. </w:t>
      </w:r>
      <w:r w:rsidR="008702E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estipulação da data do pagamento do preço e da entrega da coisa, mesmo que não constem do documento escrito, são válidas. </w:t>
      </w: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Refira-se, ainda, que o acordo das partes quanto ao pagamento do preço no dia 15 de Junho e a entrega dos copos neste mesmo dia constituem a fixação contratual do prazo para o cumprimento dos efeitos obrigacionais do contrato de compra e venda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879,º, 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c)). </w:t>
      </w: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Horas depois, Carolino oferece mais dinheiro pelo serviço de copos a Adelino – este entrega de imediato o serviço, enviando 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Brotas, afirmando que o contrato celebrado entre eles ficaria sem efeito. O que dizer</w:t>
      </w:r>
      <w:r w:rsidR="00316302">
        <w:rPr>
          <w:rFonts w:ascii="Times New Roman" w:eastAsia="Times New Roman" w:hAnsi="Times New Roman" w:cs="Times New Roman"/>
          <w:sz w:val="24"/>
          <w:szCs w:val="24"/>
          <w:lang w:eastAsia="pt-PT"/>
        </w:rPr>
        <w:t>?</w:t>
      </w:r>
    </w:p>
    <w:p w:rsidR="00316302" w:rsidRDefault="0031630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16302" w:rsidRDefault="0031630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Em primeiro lugar, Adelino, ao entregar os copos, aceita tacitamente a proposta negocial de Carolino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 217.º CC). De facto, segundo este preceito legal, entende-se por declaração tácita aquela que se “de</w:t>
      </w:r>
      <w:r w:rsidR="00E8531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duz de factos que com toda a probabilidade a revelam”. A doutrina e a jurisprudência têm entendido (unanimemente) que o início da execução contratual – i.e., o cumprimento das prestações que decorem do programa contratual – configura uma declaração tácita. </w:t>
      </w:r>
    </w:p>
    <w:p w:rsidR="00EE1B25" w:rsidRDefault="00EE1B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E1B25" w:rsidRDefault="00EE1B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Assim sendo, o contrato celebrado entre Carolino e Adelino configura uma venda de bem alheio, pois Adelino já não dispõe de legitimidade para dispor do direi</w:t>
      </w:r>
      <w:r w:rsidR="001D79A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to real de propriedade sobre o serviço de copos, sendo, por isso, nulo (artigo 892.º CC e </w:t>
      </w:r>
      <w:proofErr w:type="spellStart"/>
      <w:r w:rsidR="001D79AB">
        <w:rPr>
          <w:rFonts w:ascii="Times New Roman" w:eastAsia="Times New Roman" w:hAnsi="Times New Roman" w:cs="Times New Roman"/>
          <w:sz w:val="24"/>
          <w:szCs w:val="24"/>
          <w:lang w:eastAsia="pt-PT"/>
        </w:rPr>
        <w:t>ss</w:t>
      </w:r>
      <w:proofErr w:type="spellEnd"/>
      <w:r w:rsidR="001D79A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). 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1D79AB" w:rsidRDefault="001D79A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79AB" w:rsidRDefault="001D79A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Em segundo lugar, a declaração de Adelino, de que o contrato anterior ficaria sem efeito, é juridicamente uma revogação simples do contrato (a qual é uma forma de extinção das obrigações). Pode ser feita unilateralmente? Não- a modificação dos contratos só pode dar-se </w:t>
      </w:r>
      <w:r w:rsidR="006F24C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por mútuo consenso das partes (artigo 406.º, n.º 2 CC). Aplica-se, como se vê, a mesma regra da celebração dos contratos para a sua modificação. </w:t>
      </w:r>
    </w:p>
    <w:p w:rsidR="006F24C1" w:rsidRDefault="006F24C1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F24C1" w:rsidRDefault="006F24C1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Posteriormente, Adelino, embriagado, empresta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Dionel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250 euros, descobrindo-se mais tarde que o cheque não tinha provisão.</w:t>
      </w:r>
    </w:p>
    <w:p w:rsidR="006F24C1" w:rsidRDefault="006F24C1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4693C" w:rsidRDefault="006F24C1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contrato celebrado entre Adelino e 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Dionel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será qualificado como contrato de mútuo (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arts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1142.º e 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ss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CC). O facto de Adelino estar embriagado leva-nos a discutir se 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se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trata de um caso de incapacidade acidental. Nos termos do artigo 257.º CC, a declaração negocial feita por quem, devido a qualquer causa se encontrava acidentalmente incapacitado de entender o sentido dela ou não tinha o livre exercício da sua vontade é anulável, desde que o facto seja notório ou conhecido do 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declaratário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. Para efeitos de aplicação deste normativo, entende-se que um facto é notório quando uma pessoa de normal diligência o teria podido notar (</w:t>
      </w:r>
      <w:proofErr w:type="spellStart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>art</w:t>
      </w:r>
      <w:proofErr w:type="spellEnd"/>
      <w:r w:rsidR="00CC2C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r w:rsidR="006D7D4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257.º, n.º 2 CC). Neste caso, </w:t>
      </w:r>
      <w:r w:rsidR="00F567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 os dados do caso, parece que a embriaguez de Adelino era notória, pois </w:t>
      </w:r>
      <w:proofErr w:type="spellStart"/>
      <w:r w:rsidR="00F567EF">
        <w:rPr>
          <w:rFonts w:ascii="Times New Roman" w:eastAsia="Times New Roman" w:hAnsi="Times New Roman" w:cs="Times New Roman"/>
          <w:sz w:val="24"/>
          <w:szCs w:val="24"/>
          <w:lang w:eastAsia="pt-PT"/>
        </w:rPr>
        <w:t>Dionel</w:t>
      </w:r>
      <w:proofErr w:type="spellEnd"/>
      <w:r w:rsidR="00F567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“viu-o embriagado”. Assim o contrato de mútuo é anulável, dentro do ano subsequente à cessação do vício que lhe serve de fundamento – isto é, no prazo de um ano a partir do conhecimento por parte de Adelino da obrigação a que se vinculara enq</w:t>
      </w:r>
      <w:r w:rsidR="00D469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uanto se encontrava embriagado (artigo 287.º, n.º 1 CC). </w:t>
      </w:r>
    </w:p>
    <w:p w:rsidR="00D4693C" w:rsidRDefault="00D4693C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4693C" w:rsidRDefault="00D4693C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Além disso,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Dionel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recusou a entrega dos 250 euros, pois nenhum contrato havia sido celebrado. </w:t>
      </w:r>
      <w:r w:rsidR="003D7AD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Ora, o contrato de mútuo tem como seu elemento essencial a entrega de dinheiro ou outra coisa fungível – ora, não tendo o cheque provisão, não houve a entrega do dinheiro. O contrato de mútuo é, assim, um contrato </w:t>
      </w:r>
      <w:proofErr w:type="spellStart"/>
      <w:r w:rsidR="003D7AD2" w:rsidRPr="003D7AD2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quod</w:t>
      </w:r>
      <w:proofErr w:type="spellEnd"/>
      <w:r w:rsidR="003D7AD2" w:rsidRPr="003D7AD2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proofErr w:type="spellStart"/>
      <w:r w:rsidR="003D7AD2" w:rsidRPr="003D7AD2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constitutionem</w:t>
      </w:r>
      <w:proofErr w:type="spellEnd"/>
      <w:r w:rsidR="003D7AD2" w:rsidRPr="003D7AD2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r w:rsidR="003D7AD2">
        <w:rPr>
          <w:rFonts w:ascii="Times New Roman" w:eastAsia="Times New Roman" w:hAnsi="Times New Roman" w:cs="Times New Roman"/>
          <w:sz w:val="24"/>
          <w:szCs w:val="24"/>
          <w:lang w:eastAsia="pt-PT"/>
        </w:rPr>
        <w:t>–</w:t>
      </w:r>
      <w:r w:rsidR="00A22B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="00A22B43">
        <w:rPr>
          <w:rFonts w:ascii="Times New Roman" w:eastAsia="Times New Roman" w:hAnsi="Times New Roman" w:cs="Times New Roman"/>
          <w:sz w:val="24"/>
          <w:szCs w:val="24"/>
          <w:lang w:eastAsia="pt-PT"/>
        </w:rPr>
        <w:t>Dionel</w:t>
      </w:r>
      <w:proofErr w:type="spellEnd"/>
      <w:r w:rsidR="003D7AD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tem razão. </w:t>
      </w:r>
    </w:p>
    <w:p w:rsidR="00A22B43" w:rsidRDefault="00A22B4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22B43" w:rsidRDefault="00A22B4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Adelino exige, ainda, ao restaurante os 300 euros com que pagara o jantar do dia anterior, alegando que a comida estava estragada – o dono do restaurante recusa, invocando nota no final da ementa, segundo a qual o restaurante não aceita reclamações. </w:t>
      </w:r>
    </w:p>
    <w:p w:rsidR="00A22B43" w:rsidRDefault="00A22B4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22B43" w:rsidRDefault="00A22B4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Ora, esta nota final é, em termos jurídicos, uma cláusula contratual geral – estas caracterizam-se pela rigidez, generalidade e pré-fixação: as cláusulas contratuais gerais elaboradas sem prévia negociação individual, que proponentes ou destinatários indeterminados se limitem,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respectivamente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subscrever ou aceitar regem-se pelo Decreto-Lei n.º 446/85 de 25 de Outubro (chamada Lei das Cláusulas Contratuais Gerais, doravante LCCG). É o que decorre do artigo 1.º, n.º 1 deste diploma legal. </w:t>
      </w:r>
    </w:p>
    <w:p w:rsidR="00A22B43" w:rsidRDefault="00A22B43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22B43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Este diploma legal aplica-se a todas as cláusulas contratuais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gerais,independentemente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sua forma de comunicação ao público, da extensão que assumam ou que venham a apresentar nos contratos a que se destinem – artigo 2.º LCCG. Portanto, mesmo constando da ementa do restaurante, a nota é uma cláusula contratual geral e submete-se à aplicação do regime da LCCG. </w:t>
      </w: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cláusulas contratuais gerais inseridas em propostas singulares incluem-se nestes contratos pela aceitação, nos termos gerais (contratos de adesão) – artigo 4.º LCCG. </w:t>
      </w: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23925" w:rsidRDefault="00912EF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Segundo o artigo 21.º LCCG, d</w:t>
      </w:r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pois, neste caso,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trta-se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uma relação com consumidor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final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não de relações entre empresários - </w:t>
      </w:r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são em absoluto proibidas as cláusulas contratuais gerais que excluam ou limitem, de modo </w:t>
      </w:r>
      <w:proofErr w:type="spellStart"/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>directo</w:t>
      </w:r>
      <w:proofErr w:type="spellEnd"/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</w:t>
      </w:r>
      <w:proofErr w:type="spellStart"/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>indirecto</w:t>
      </w:r>
      <w:proofErr w:type="spellEnd"/>
      <w:r w:rsidR="00C2392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responsabilidade por danos causados à vida, à integridade moral ou física ou à saúde das pessoas. Consequentemente, a nota final na ementa do restaurante, ao limitar a responsabilidade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por danos causados à saúde de Adelino pela comida por si vendida, configura um exemplo de uma cláusula contratual geral absolutamente proibida. </w:t>
      </w:r>
    </w:p>
    <w:p w:rsidR="00912EF6" w:rsidRDefault="00912EF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 cláusula contratual geral, sendo absolutamente proibida, é nula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12.º LCCG), respondendo o restaurante pelos danos causados a Adelino, nos termos gerais. </w:t>
      </w:r>
    </w:p>
    <w:p w:rsidR="00912EF6" w:rsidRDefault="00912EF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12EF6" w:rsidRDefault="00912EF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Por último, Carolino pretende reagir contra Adelino</w:t>
      </w:r>
      <w:r w:rsidR="00D775C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pois os copos não eram Atlantis. Supondo que o contrato entre os dois seria válido, Adelino invoca que a sua vontade se encontre viciada por uma falsa representação da realidade, ou seja, por erro – mais propriamente por erro sobre o </w:t>
      </w:r>
      <w:proofErr w:type="spellStart"/>
      <w:r w:rsidR="00D775C3">
        <w:rPr>
          <w:rFonts w:ascii="Times New Roman" w:eastAsia="Times New Roman" w:hAnsi="Times New Roman" w:cs="Times New Roman"/>
          <w:sz w:val="24"/>
          <w:szCs w:val="24"/>
          <w:lang w:eastAsia="pt-PT"/>
        </w:rPr>
        <w:t>objecto</w:t>
      </w:r>
      <w:proofErr w:type="spellEnd"/>
      <w:r w:rsidR="00D775C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Trata-se, pois, de um erro-vício – segundo o artigo 251.º CC, o erro que atinja os motivos determinantes da vontade quando se refira ao </w:t>
      </w:r>
      <w:proofErr w:type="spellStart"/>
      <w:r w:rsidR="00D775C3">
        <w:rPr>
          <w:rFonts w:ascii="Times New Roman" w:eastAsia="Times New Roman" w:hAnsi="Times New Roman" w:cs="Times New Roman"/>
          <w:sz w:val="24"/>
          <w:szCs w:val="24"/>
          <w:lang w:eastAsia="pt-PT"/>
        </w:rPr>
        <w:t>objecto</w:t>
      </w:r>
      <w:proofErr w:type="spellEnd"/>
      <w:r w:rsidR="00D775C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 negócio é anulável nos termos do artigo 247.º CC. Ou seja, a anulação do contrato com base em erro-vício depende da </w:t>
      </w:r>
      <w:r w:rsidR="00D9591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observância de dois requisitos: i) a cognoscibilidade (o </w:t>
      </w:r>
      <w:proofErr w:type="spellStart"/>
      <w:r w:rsidR="00D95917">
        <w:rPr>
          <w:rFonts w:ascii="Times New Roman" w:eastAsia="Times New Roman" w:hAnsi="Times New Roman" w:cs="Times New Roman"/>
          <w:sz w:val="24"/>
          <w:szCs w:val="24"/>
          <w:lang w:eastAsia="pt-PT"/>
        </w:rPr>
        <w:t>declaratário</w:t>
      </w:r>
      <w:proofErr w:type="spellEnd"/>
      <w:r w:rsidR="00D9591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conhecesse ou não devesse ignorar a essencialidade para o declarante do elemento sobre que incidiu o erro; </w:t>
      </w:r>
      <w:proofErr w:type="spellStart"/>
      <w:r w:rsidR="00D95917">
        <w:rPr>
          <w:rFonts w:ascii="Times New Roman" w:eastAsia="Times New Roman" w:hAnsi="Times New Roman" w:cs="Times New Roman"/>
          <w:sz w:val="24"/>
          <w:szCs w:val="24"/>
          <w:lang w:eastAsia="pt-PT"/>
        </w:rPr>
        <w:t>ii</w:t>
      </w:r>
      <w:proofErr w:type="spellEnd"/>
      <w:r w:rsidR="00D9591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) a essencialidade, ou seja, sem a parte viciada, o declarante não celebraria o contrato.  No caso em análise, encontram-se verificados ambos os requisitos, pelo que o contrato seria anulável por quem legitimidade para o fazer – Carolino (artigo 287.º CC). </w:t>
      </w:r>
    </w:p>
    <w:p w:rsidR="00D95917" w:rsidRDefault="00D95917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95917" w:rsidRDefault="00D95917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Note-se que Brotas, como legítimo proprietário, poderá intentar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acção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reivindicação contra Adelino e Carolino para que lhe sejam entregues os copos (artigo 1311.º CC), sem prejuízo da indemnização a que terá direito pelo incumprimento contratual de Adelino (artigo 798.º CC – responsabilidade civil contratual). Poder-se-á ainda equacionar o recurso por parte de Brotas a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acção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possessória contra Carolino (artigo 1278.º CC) – mas não contra Adelino, pois os copos já haviam sido entregues. O poder material sobre a coisa, no exercício de um direito próprio, já é exercido por Carolino – é, portanto, o possuidor. </w:t>
      </w: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D7AD2" w:rsidRDefault="003D7AD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D7AD2" w:rsidRPr="003D7AD2" w:rsidRDefault="003D7AD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67EF" w:rsidRPr="003D7AD2" w:rsidRDefault="00F567EF" w:rsidP="00CA2F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</w:pPr>
    </w:p>
    <w:p w:rsidR="00D4693C" w:rsidRDefault="00D4693C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D7D4B" w:rsidRDefault="006D7D4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D7D4B" w:rsidRDefault="006D7D4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E06DD5" w:rsidRDefault="00E06DD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06DD5" w:rsidRDefault="00E06DD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73D8B" w:rsidRP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A73D8B" w:rsidRPr="00CA2F34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736F5B" w:rsidRDefault="00736F5B"/>
    <w:sectPr w:rsidR="00736F5B" w:rsidSect="0073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F34"/>
    <w:rsid w:val="001D79AB"/>
    <w:rsid w:val="0024106A"/>
    <w:rsid w:val="00316302"/>
    <w:rsid w:val="003D7AD2"/>
    <w:rsid w:val="0067345F"/>
    <w:rsid w:val="006D7D4B"/>
    <w:rsid w:val="006F24C1"/>
    <w:rsid w:val="00736F5B"/>
    <w:rsid w:val="008702E6"/>
    <w:rsid w:val="00912EF6"/>
    <w:rsid w:val="00A22B43"/>
    <w:rsid w:val="00A73D8B"/>
    <w:rsid w:val="00AC00E3"/>
    <w:rsid w:val="00B2048B"/>
    <w:rsid w:val="00C23925"/>
    <w:rsid w:val="00C978EF"/>
    <w:rsid w:val="00CA2F34"/>
    <w:rsid w:val="00CC2C7C"/>
    <w:rsid w:val="00D4693C"/>
    <w:rsid w:val="00D775C3"/>
    <w:rsid w:val="00D95917"/>
    <w:rsid w:val="00E06DD5"/>
    <w:rsid w:val="00E8531B"/>
    <w:rsid w:val="00EE1B25"/>
    <w:rsid w:val="00F5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6F6F00"/>
      </a:dk1>
      <a:lt1>
        <a:sysClr val="window" lastClr="D8FC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1823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2</cp:revision>
  <dcterms:created xsi:type="dcterms:W3CDTF">2013-01-05T10:09:00Z</dcterms:created>
  <dcterms:modified xsi:type="dcterms:W3CDTF">2013-01-05T10:09:00Z</dcterms:modified>
</cp:coreProperties>
</file>