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B8" w:rsidRDefault="00360DB8"/>
    <w:p w:rsidR="00267E80" w:rsidRDefault="00267E80">
      <w:proofErr w:type="gramStart"/>
      <w:r>
        <w:t>Caso  41</w:t>
      </w:r>
      <w:proofErr w:type="gramEnd"/>
    </w:p>
    <w:p w:rsidR="00267E80" w:rsidRDefault="00267E80"/>
    <w:p w:rsidR="00267E80" w:rsidRDefault="00267E80">
      <w:r>
        <w:t xml:space="preserve">Neste caso, a Ilda vende o seu apartamento a Júlio, mas para afastar a preferência de Lopes, outorgam uma escritura de doação. </w:t>
      </w:r>
    </w:p>
    <w:p w:rsidR="00267E80" w:rsidRDefault="00267E80">
      <w:r>
        <w:t xml:space="preserve">Ora, nos termos do artigo 240.º CC, se por acordo entre declarante e </w:t>
      </w:r>
      <w:proofErr w:type="spellStart"/>
      <w:proofErr w:type="gramStart"/>
      <w:r>
        <w:t>declaratário</w:t>
      </w:r>
      <w:proofErr w:type="spellEnd"/>
      <w:r>
        <w:t xml:space="preserve"> ,</w:t>
      </w:r>
      <w:proofErr w:type="gramEnd"/>
      <w:r>
        <w:t xml:space="preserve"> e no intuito de enganar terceiros, houver divergência  entre a declaração negocial e a vontade real do declarante, o negócio diz-se simulado. </w:t>
      </w:r>
    </w:p>
    <w:p w:rsidR="00267E80" w:rsidRDefault="00267E80">
      <w:r>
        <w:t>São assim três os requisitos da simulação:</w:t>
      </w:r>
    </w:p>
    <w:p w:rsidR="00267E80" w:rsidRDefault="00267E80">
      <w:r>
        <w:t xml:space="preserve">- </w:t>
      </w:r>
      <w:proofErr w:type="gramStart"/>
      <w:r>
        <w:t>acordo</w:t>
      </w:r>
      <w:proofErr w:type="gramEnd"/>
      <w:r>
        <w:t xml:space="preserve"> entre o declarante e o </w:t>
      </w:r>
      <w:proofErr w:type="spellStart"/>
      <w:r>
        <w:t>declaratário</w:t>
      </w:r>
      <w:proofErr w:type="spellEnd"/>
      <w:r>
        <w:t xml:space="preserve">; </w:t>
      </w:r>
    </w:p>
    <w:p w:rsidR="00267E80" w:rsidRDefault="00267E80">
      <w:r>
        <w:t xml:space="preserve">- </w:t>
      </w:r>
      <w:proofErr w:type="gramStart"/>
      <w:r>
        <w:t>divergência</w:t>
      </w:r>
      <w:proofErr w:type="gramEnd"/>
      <w:r>
        <w:t xml:space="preserve"> entre a declaração negocial e a vontade real do declarante; </w:t>
      </w:r>
    </w:p>
    <w:p w:rsidR="00267E80" w:rsidRDefault="00267E80">
      <w:r>
        <w:t xml:space="preserve">- </w:t>
      </w:r>
      <w:proofErr w:type="gramStart"/>
      <w:r>
        <w:t>intuito</w:t>
      </w:r>
      <w:proofErr w:type="gramEnd"/>
      <w:r>
        <w:t xml:space="preserve"> de enganar terceiros. </w:t>
      </w:r>
    </w:p>
    <w:p w:rsidR="007D0F5B" w:rsidRDefault="007D0F5B">
      <w:r>
        <w:t xml:space="preserve">No caso, verifica-se o acordo entre Ilda e Júlio; há uma divergência entre a vontade declarada (declaração de vontade exteriorizada no sentido de doar o apartamento) e a vontade real (vender o </w:t>
      </w:r>
      <w:proofErr w:type="spellStart"/>
      <w:r>
        <w:t>partamento</w:t>
      </w:r>
      <w:proofErr w:type="spellEnd"/>
      <w:r>
        <w:t xml:space="preserve">); com o intuito de enganar terceiro, neste caso, enganar Lopes, afastando-o do exercício do seu direito de preferência. Este direito de preferência significa que, no caso de Ilda decidir vender o seu apartamento e mediante certas condições, terá de celebrar o contrato de compra e venda com Lopes. </w:t>
      </w:r>
    </w:p>
    <w:p w:rsidR="00267E80" w:rsidRDefault="007D0F5B">
      <w:r>
        <w:t xml:space="preserve">Trata-se, no caso vertente, de uma simulação relativa, pois as partes pretendem celebrar outro tipo contratual que não o exteriorizado – o chamado negócio dissimulado. </w:t>
      </w:r>
      <w:proofErr w:type="spellStart"/>
      <w:r>
        <w:t>Efectivamente</w:t>
      </w:r>
      <w:proofErr w:type="spellEnd"/>
      <w:r>
        <w:t xml:space="preserve">, Ilda e Júlio celebram um contrato de doação (negócio simulado) quando a sua vontade real corresponde à celebração de um contrato de compra e venda (negócio simulado). Qual, então, o regime aplicável ao contrato celebrado? Aplica-se o artigo 241.º CC: quando sob o negócio simulado exista um outro que as partes quiseram realizar, é aplicável a este o regime que lhe corresponderia se fosse concluído sem dissimulação, não sendo a sua validade prejudicada pela nulidade do negócio simulado. </w:t>
      </w:r>
    </w:p>
    <w:p w:rsidR="004463DD" w:rsidRDefault="004463DD">
      <w:r>
        <w:t xml:space="preserve">Assim sendo, o contrato de doação celebrado entre Ilda e Júlio é nulo (negócio simulado); mas o acordo entre Ilda e Júlio que se traduz na venda do apartamento poderá ser válido, aplicando o regime jurídico aplicável ao contrato de compra e venda (artigo 874.º e </w:t>
      </w:r>
      <w:proofErr w:type="spellStart"/>
      <w:r>
        <w:t>ss</w:t>
      </w:r>
      <w:proofErr w:type="spellEnd"/>
      <w:r>
        <w:t xml:space="preserve">). </w:t>
      </w:r>
    </w:p>
    <w:p w:rsidR="004463DD" w:rsidRDefault="004463DD">
      <w:r>
        <w:t>Nos termos do artigo 875.º CC, o contrato de compra e venda de bens imóveis só é válido se for celebrado por escritura pública ou por documento particular autenticado. No caso prático, apenas o negócio simulado foi celebrado por escritura pública. Já o contrato de compra e venda – o negócio dissimulado – não observou a forma legal, pelo que não é válido (</w:t>
      </w:r>
      <w:proofErr w:type="spellStart"/>
      <w:r>
        <w:t>art</w:t>
      </w:r>
      <w:proofErr w:type="spellEnd"/>
      <w:r>
        <w:t xml:space="preserve">. 241.º, n.º 2). </w:t>
      </w:r>
    </w:p>
    <w:p w:rsidR="004463DD" w:rsidRDefault="004463DD">
      <w:r>
        <w:t xml:space="preserve">A simulação pode ser arguida por qualquer interessado, incluindo pelos próprios simuladores entre si (art.242.º CC) – não sendo, pois, aqui invocável o princípio da </w:t>
      </w:r>
      <w:proofErr w:type="gramStart"/>
      <w:r>
        <w:t>boa fé</w:t>
      </w:r>
      <w:proofErr w:type="gramEnd"/>
      <w:r>
        <w:t xml:space="preserve">, na sua dimensão de </w:t>
      </w:r>
      <w:r w:rsidRPr="004463DD">
        <w:rPr>
          <w:i/>
        </w:rPr>
        <w:t xml:space="preserve">tu </w:t>
      </w:r>
      <w:proofErr w:type="spellStart"/>
      <w:r w:rsidRPr="004463DD">
        <w:rPr>
          <w:i/>
        </w:rPr>
        <w:t>quoque</w:t>
      </w:r>
      <w:proofErr w:type="spellEnd"/>
      <w:r>
        <w:t xml:space="preserve"> </w:t>
      </w:r>
      <w:r w:rsidRPr="004463DD">
        <w:rPr>
          <w:i/>
        </w:rPr>
        <w:t xml:space="preserve">ou </w:t>
      </w:r>
      <w:proofErr w:type="spellStart"/>
      <w:r w:rsidRPr="004463DD">
        <w:rPr>
          <w:i/>
        </w:rPr>
        <w:t>venire</w:t>
      </w:r>
      <w:proofErr w:type="spellEnd"/>
      <w:r w:rsidRPr="004463DD">
        <w:rPr>
          <w:i/>
        </w:rPr>
        <w:t xml:space="preserve"> contra </w:t>
      </w:r>
      <w:proofErr w:type="spellStart"/>
      <w:r w:rsidRPr="004463DD">
        <w:rPr>
          <w:i/>
        </w:rPr>
        <w:t>factum</w:t>
      </w:r>
      <w:proofErr w:type="spellEnd"/>
      <w:r w:rsidRPr="004463DD">
        <w:rPr>
          <w:i/>
        </w:rPr>
        <w:t xml:space="preserve"> próprio</w:t>
      </w:r>
      <w:r>
        <w:t xml:space="preserve">.  </w:t>
      </w:r>
    </w:p>
    <w:p w:rsidR="000B038D" w:rsidRDefault="000B038D">
      <w:r>
        <w:lastRenderedPageBreak/>
        <w:t xml:space="preserve">A nulidade proveniente da simulação não pode ser arguida pelo simulador contra terceiros de </w:t>
      </w:r>
      <w:proofErr w:type="gramStart"/>
      <w:r>
        <w:t>boa fé</w:t>
      </w:r>
      <w:proofErr w:type="gramEnd"/>
      <w:r>
        <w:t xml:space="preserve">, consistindo a boa fé na ignorância da simulação ao tempo em que foram constituídos os </w:t>
      </w:r>
      <w:proofErr w:type="spellStart"/>
      <w:r>
        <w:t>respectivos</w:t>
      </w:r>
      <w:proofErr w:type="spellEnd"/>
      <w:r>
        <w:t xml:space="preserve"> direitos (artigo 243.º, n.ºs 1 e 2). </w:t>
      </w:r>
    </w:p>
    <w:p w:rsidR="000B038D" w:rsidRDefault="000B038D">
      <w:r>
        <w:t xml:space="preserve">Lopes é, neste caso, considerado terceiro de </w:t>
      </w:r>
      <w:proofErr w:type="gramStart"/>
      <w:r>
        <w:t>boa fé</w:t>
      </w:r>
      <w:proofErr w:type="gramEnd"/>
      <w:r>
        <w:t xml:space="preserve">, não lhe sendo a nulidade do negócio oponível. Note-se, no entanto, que a nulidade pode ser invocada para não o prejudicar: mas não para provocar o seu enriquecimento, segundo o ensinamento da Professora Adelaide Menezes Leitão, seguindo os Professores Menezes Cordeiro e Mota Pinto. Isto é, no exercício da </w:t>
      </w:r>
      <w:proofErr w:type="spellStart"/>
      <w:r>
        <w:t>acção</w:t>
      </w:r>
      <w:proofErr w:type="spellEnd"/>
      <w:r>
        <w:t xml:space="preserve"> de preferência (</w:t>
      </w:r>
      <w:proofErr w:type="spellStart"/>
      <w:r>
        <w:t>art</w:t>
      </w:r>
      <w:proofErr w:type="spellEnd"/>
      <w:r>
        <w:t xml:space="preserve">. 410.º CC), Lopes não poderá invocar o preço de 100.00 euros, caso este </w:t>
      </w:r>
      <w:proofErr w:type="gramStart"/>
      <w:r>
        <w:t>seja  inferior</w:t>
      </w:r>
      <w:proofErr w:type="gramEnd"/>
      <w:r>
        <w:t xml:space="preserve"> ao valor real do apartamento, para “forçar” Ilda a vender-lhe o imóvel por um preço que lhe seja vantajoso. Esta posição doutrinária é, no entanto, discutível e parece contrária ao que resulta do seu espírito e dos trabalhos preparatórios – vide as </w:t>
      </w:r>
      <w:proofErr w:type="spellStart"/>
      <w:r>
        <w:t>observ</w:t>
      </w:r>
      <w:proofErr w:type="spellEnd"/>
      <w:r>
        <w:t xml:space="preserve"> ações dos Professores João Castro Mendes e Antunes Varela. </w:t>
      </w:r>
    </w:p>
    <w:p w:rsidR="000B038D" w:rsidRDefault="000B038D"/>
    <w:p w:rsidR="000B038D" w:rsidRDefault="000B038D">
      <w:r>
        <w:t>Caros alunos,</w:t>
      </w:r>
    </w:p>
    <w:p w:rsidR="000B038D" w:rsidRDefault="000B038D">
      <w:r>
        <w:t>Chamo, ainda, a vossa atenção para a diferença entre condição e termo. A condição é um facto futuro e incerto de que depende a produção de efeitos do negócio jurídico</w:t>
      </w:r>
      <w:r w:rsidR="001755AA">
        <w:t xml:space="preserve"> (condição suspensiva) ou que leva á extinção dos efeitos do negócio jurídico (condição resolutiva) – artigo 270.º CC. Por exemplo, uma condição suspensiva aposta a um contrato de compra e venda (a eficácia do contrato depende de o Benfica ganhar o </w:t>
      </w:r>
      <w:proofErr w:type="gramStart"/>
      <w:r w:rsidR="001755AA">
        <w:t xml:space="preserve">campeonato) </w:t>
      </w:r>
      <w:proofErr w:type="gramEnd"/>
      <w:r w:rsidR="001755AA">
        <w:t xml:space="preserve">: os efeitos típicos, obrigacionais e reais, só se produzem quando e se o Benfica vencer o campeonato, sem prejuízo do disposto nos artigos 273.º e 274.º CC. </w:t>
      </w:r>
    </w:p>
    <w:p w:rsidR="001755AA" w:rsidRDefault="001755AA">
      <w:r>
        <w:t xml:space="preserve">Veja m os artigos 275.º, 276.º e 277.º. </w:t>
      </w:r>
    </w:p>
    <w:p w:rsidR="001755AA" w:rsidRDefault="001755AA">
      <w:r>
        <w:t xml:space="preserve">Já o termo é um evento futuro de verificação certa de que depende a produção de efeitos jurídicos (termo suspensivo) ou a sua extinção (termo resolutivo) </w:t>
      </w:r>
      <w:r w:rsidR="00ED62CE">
        <w:t xml:space="preserve">– artigo 278.ºCC. Ao termo são aplicáveis todas as regras da condição em princípio (Prof. Menezes Cordeiro), apreciando-se caso a caso a viabilidade da sua aplicação em </w:t>
      </w:r>
      <w:proofErr w:type="gramStart"/>
      <w:r w:rsidR="00ED62CE">
        <w:t xml:space="preserve">concreto. </w:t>
      </w:r>
      <w:r w:rsidR="006D4D44">
        <w:t xml:space="preserve"> </w:t>
      </w:r>
      <w:proofErr w:type="gramEnd"/>
      <w:r w:rsidR="006D4D44">
        <w:t>O termo pode ser certo (quando se sabe o momento da sua verificação) ou incerto (quando não se conhece o momento da sua verificação) –</w:t>
      </w:r>
      <w:r w:rsidR="006D4D44" w:rsidRPr="006D4D44">
        <w:rPr>
          <w:i/>
        </w:rPr>
        <w:t xml:space="preserve"> </w:t>
      </w:r>
      <w:proofErr w:type="spellStart"/>
      <w:r w:rsidR="006D4D44" w:rsidRPr="006D4D44">
        <w:rPr>
          <w:i/>
        </w:rPr>
        <w:t>certus</w:t>
      </w:r>
      <w:proofErr w:type="spellEnd"/>
      <w:r w:rsidR="006D4D44" w:rsidRPr="006D4D44">
        <w:rPr>
          <w:i/>
        </w:rPr>
        <w:t xml:space="preserve"> na </w:t>
      </w:r>
      <w:proofErr w:type="spellStart"/>
      <w:r w:rsidR="006D4D44" w:rsidRPr="006D4D44">
        <w:rPr>
          <w:i/>
        </w:rPr>
        <w:t>incertus</w:t>
      </w:r>
      <w:proofErr w:type="spellEnd"/>
      <w:r w:rsidR="006D4D44" w:rsidRPr="006D4D44">
        <w:rPr>
          <w:i/>
        </w:rPr>
        <w:t xml:space="preserve"> quando</w:t>
      </w:r>
      <w:r w:rsidR="006D4D44">
        <w:t xml:space="preserve">. </w:t>
      </w:r>
    </w:p>
    <w:p w:rsidR="00ED62CE" w:rsidRDefault="00ED62CE">
      <w:r>
        <w:t xml:space="preserve">Nos negócios gratuitos – máxime doação – </w:t>
      </w:r>
      <w:proofErr w:type="gramStart"/>
      <w:r>
        <w:t>temos  uma</w:t>
      </w:r>
      <w:proofErr w:type="gramEnd"/>
      <w:r>
        <w:t xml:space="preserve"> outra cláusula acessória: o modo ou encargo (ou cláusula modal). Esta consiste num encargo imposto a um beneficiário de uma liberalidade. Vejam o exemplo do caso 33 da </w:t>
      </w:r>
      <w:proofErr w:type="spellStart"/>
      <w:r>
        <w:t>colectânea</w:t>
      </w:r>
      <w:proofErr w:type="spellEnd"/>
      <w:r>
        <w:t xml:space="preserve"> do Dr. Barata: F doa o seu gato de estimação a G, desde que viesse a fazer testamento a favor do gato. Encontra-se prevista no </w:t>
      </w:r>
      <w:proofErr w:type="spellStart"/>
      <w:r>
        <w:t>art</w:t>
      </w:r>
      <w:proofErr w:type="spellEnd"/>
      <w:r>
        <w:t xml:space="preserve">. 963.º o artigo 967.º remete para as disposições </w:t>
      </w:r>
      <w:proofErr w:type="gramStart"/>
      <w:r>
        <w:t>testamentárias</w:t>
      </w:r>
      <w:r w:rsidR="006D4D44">
        <w:t>(</w:t>
      </w:r>
      <w:proofErr w:type="spellStart"/>
      <w:r w:rsidR="006D4D44">
        <w:t>arts</w:t>
      </w:r>
      <w:proofErr w:type="spellEnd"/>
      <w:r w:rsidR="006D4D44">
        <w:t>.</w:t>
      </w:r>
      <w:proofErr w:type="gramEnd"/>
      <w:r w:rsidR="006D4D44">
        <w:t xml:space="preserve"> 2244.º a 2248.º CC).</w:t>
      </w:r>
    </w:p>
    <w:p w:rsidR="006D4D44" w:rsidRDefault="006D4D44"/>
    <w:p w:rsidR="006D4D44" w:rsidRDefault="006D4D44"/>
    <w:p w:rsidR="00ED62CE" w:rsidRDefault="00ED62CE"/>
    <w:sectPr w:rsidR="00ED62CE" w:rsidSect="00360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7E80"/>
    <w:rsid w:val="000B038D"/>
    <w:rsid w:val="001755AA"/>
    <w:rsid w:val="00267E80"/>
    <w:rsid w:val="00360DB8"/>
    <w:rsid w:val="004463DD"/>
    <w:rsid w:val="006D4D44"/>
    <w:rsid w:val="007D0F5B"/>
    <w:rsid w:val="00ED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DB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6F6F00"/>
      </a:dk1>
      <a:lt1>
        <a:sysClr val="window" lastClr="D8FC9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819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</dc:creator>
  <cp:keywords/>
  <dc:description/>
  <cp:lastModifiedBy>Margarida</cp:lastModifiedBy>
  <cp:revision>1</cp:revision>
  <dcterms:created xsi:type="dcterms:W3CDTF">2013-01-06T19:11:00Z</dcterms:created>
  <dcterms:modified xsi:type="dcterms:W3CDTF">2013-01-06T20:39:00Z</dcterms:modified>
</cp:coreProperties>
</file>