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BF5" w:rsidRPr="00CA3F8D" w:rsidRDefault="00632BF5" w:rsidP="004D4B29">
      <w:pPr>
        <w:pStyle w:val="Ttulo2"/>
        <w:spacing w:line="360" w:lineRule="atLeast"/>
        <w:jc w:val="center"/>
        <w:rPr>
          <w:rFonts w:ascii="Garamond" w:hAnsi="Garamond"/>
          <w:b w:val="0"/>
          <w:i/>
          <w:iCs/>
          <w:smallCaps/>
          <w:color w:val="auto"/>
          <w:sz w:val="24"/>
          <w:szCs w:val="24"/>
        </w:rPr>
      </w:pPr>
      <w:r w:rsidRPr="00CA3F8D">
        <w:rPr>
          <w:rStyle w:val="nfaseDiscreto"/>
          <w:rFonts w:ascii="Garamond" w:hAnsi="Garamond"/>
          <w:b w:val="0"/>
          <w:i w:val="0"/>
          <w:smallCaps/>
          <w:color w:val="auto"/>
          <w:sz w:val="24"/>
          <w:szCs w:val="24"/>
        </w:rPr>
        <w:t>Faculdade de Direito de Lisboa</w:t>
      </w:r>
    </w:p>
    <w:p w:rsidR="00632BF5" w:rsidRPr="00CA3F8D" w:rsidRDefault="00632BF5" w:rsidP="004D4B29">
      <w:pPr>
        <w:autoSpaceDE w:val="0"/>
        <w:autoSpaceDN w:val="0"/>
        <w:adjustRightInd w:val="0"/>
        <w:spacing w:after="0" w:line="360" w:lineRule="atLeast"/>
        <w:jc w:val="center"/>
        <w:rPr>
          <w:rFonts w:ascii="Garamond" w:hAnsi="Garamond" w:cs="TimesNewRoman"/>
          <w:b/>
          <w:sz w:val="16"/>
          <w:szCs w:val="16"/>
        </w:rPr>
      </w:pPr>
    </w:p>
    <w:p w:rsidR="00CA3F8D" w:rsidRPr="00CA3F8D" w:rsidRDefault="00CA3F8D" w:rsidP="004D4B29">
      <w:pPr>
        <w:autoSpaceDE w:val="0"/>
        <w:autoSpaceDN w:val="0"/>
        <w:adjustRightInd w:val="0"/>
        <w:spacing w:after="0" w:line="360" w:lineRule="atLeast"/>
        <w:jc w:val="center"/>
        <w:rPr>
          <w:rFonts w:ascii="Garamond" w:hAnsi="Garamond" w:cs="TimesNewRoman"/>
          <w:sz w:val="18"/>
          <w:szCs w:val="18"/>
        </w:rPr>
      </w:pPr>
      <w:r w:rsidRPr="00CA3F8D">
        <w:rPr>
          <w:rFonts w:ascii="Garamond" w:hAnsi="Garamond" w:cs="TimesNewRoman"/>
          <w:sz w:val="18"/>
          <w:szCs w:val="18"/>
        </w:rPr>
        <w:t>I</w:t>
      </w:r>
      <w:r w:rsidR="00632BF5" w:rsidRPr="00CA3F8D">
        <w:rPr>
          <w:rFonts w:ascii="Garamond" w:hAnsi="Garamond" w:cs="TimesNewRoman"/>
          <w:sz w:val="18"/>
          <w:szCs w:val="18"/>
        </w:rPr>
        <w:t xml:space="preserve">NTRODUÇÃO AO ESTUDO DO DIREITO I/ </w:t>
      </w:r>
    </w:p>
    <w:p w:rsidR="00632BF5" w:rsidRPr="00CA3F8D" w:rsidRDefault="00CA3F8D" w:rsidP="004D4B29">
      <w:pPr>
        <w:autoSpaceDE w:val="0"/>
        <w:autoSpaceDN w:val="0"/>
        <w:adjustRightInd w:val="0"/>
        <w:spacing w:after="0" w:line="360" w:lineRule="atLeast"/>
        <w:jc w:val="center"/>
        <w:rPr>
          <w:rFonts w:ascii="Garamond" w:hAnsi="Garamond" w:cs="TimesNewRoman"/>
          <w:sz w:val="18"/>
          <w:szCs w:val="18"/>
        </w:rPr>
      </w:pPr>
      <w:r w:rsidRPr="00CA3F8D">
        <w:rPr>
          <w:rFonts w:ascii="Garamond" w:hAnsi="Garamond" w:cs="TimesNewRoman"/>
          <w:sz w:val="18"/>
          <w:szCs w:val="18"/>
        </w:rPr>
        <w:t xml:space="preserve">NOITE 1ª ÉPOCA </w:t>
      </w:r>
      <w:r w:rsidR="00632BF5" w:rsidRPr="00CA3F8D">
        <w:rPr>
          <w:rFonts w:ascii="Garamond" w:hAnsi="Garamond" w:cs="TimesNewRoman"/>
          <w:sz w:val="18"/>
          <w:szCs w:val="18"/>
        </w:rPr>
        <w:t>2012</w:t>
      </w:r>
      <w:r w:rsidRPr="00CA3F8D">
        <w:rPr>
          <w:rFonts w:ascii="Garamond" w:hAnsi="Garamond" w:cs="TimesNewRoman"/>
          <w:sz w:val="18"/>
          <w:szCs w:val="18"/>
        </w:rPr>
        <w:t>/2013</w:t>
      </w:r>
    </w:p>
    <w:p w:rsidR="00632BF5" w:rsidRPr="00CA3F8D" w:rsidRDefault="00632BF5" w:rsidP="004D4B29">
      <w:pPr>
        <w:autoSpaceDE w:val="0"/>
        <w:autoSpaceDN w:val="0"/>
        <w:adjustRightInd w:val="0"/>
        <w:spacing w:after="0" w:line="360" w:lineRule="atLeast"/>
        <w:jc w:val="center"/>
        <w:rPr>
          <w:rFonts w:ascii="Garamond" w:hAnsi="Garamond" w:cs="TimesNewRoman"/>
          <w:sz w:val="18"/>
          <w:szCs w:val="18"/>
        </w:rPr>
      </w:pPr>
    </w:p>
    <w:p w:rsidR="00632BF5" w:rsidRPr="00CA3F8D" w:rsidRDefault="00CA3F8D" w:rsidP="004D4B29">
      <w:pPr>
        <w:autoSpaceDE w:val="0"/>
        <w:autoSpaceDN w:val="0"/>
        <w:adjustRightInd w:val="0"/>
        <w:spacing w:after="0" w:line="360" w:lineRule="atLeast"/>
        <w:jc w:val="center"/>
        <w:rPr>
          <w:rFonts w:ascii="Garamond" w:hAnsi="Garamond" w:cs="TimesNewRoman"/>
          <w:sz w:val="18"/>
          <w:szCs w:val="18"/>
        </w:rPr>
      </w:pPr>
      <w:r w:rsidRPr="00CA3F8D">
        <w:rPr>
          <w:rFonts w:ascii="Garamond" w:hAnsi="Garamond" w:cs="TimesNewRoman"/>
          <w:sz w:val="18"/>
          <w:szCs w:val="18"/>
        </w:rPr>
        <w:t>SUB-TURMAS 8 e 9</w:t>
      </w:r>
    </w:p>
    <w:p w:rsidR="00632BF5" w:rsidRPr="00CA3F8D" w:rsidRDefault="00632BF5" w:rsidP="004D4B29">
      <w:pPr>
        <w:autoSpaceDE w:val="0"/>
        <w:autoSpaceDN w:val="0"/>
        <w:adjustRightInd w:val="0"/>
        <w:spacing w:after="0" w:line="360" w:lineRule="atLeast"/>
        <w:jc w:val="center"/>
        <w:rPr>
          <w:rFonts w:ascii="Garamond" w:hAnsi="Garamond" w:cs="TimesNewRoman"/>
          <w:sz w:val="18"/>
          <w:szCs w:val="18"/>
        </w:rPr>
      </w:pPr>
    </w:p>
    <w:p w:rsidR="00632BF5" w:rsidRPr="00CA3F8D" w:rsidRDefault="00632BF5" w:rsidP="004D4B29">
      <w:pPr>
        <w:autoSpaceDE w:val="0"/>
        <w:autoSpaceDN w:val="0"/>
        <w:adjustRightInd w:val="0"/>
        <w:spacing w:after="0" w:line="360" w:lineRule="atLeast"/>
        <w:jc w:val="center"/>
        <w:rPr>
          <w:rFonts w:ascii="Garamond" w:hAnsi="Garamond" w:cs="TimesNewRoman"/>
          <w:sz w:val="18"/>
          <w:szCs w:val="18"/>
        </w:rPr>
      </w:pPr>
    </w:p>
    <w:p w:rsidR="00632BF5" w:rsidRPr="00CA3F8D" w:rsidRDefault="00632BF5" w:rsidP="004D4B29">
      <w:pPr>
        <w:spacing w:line="360" w:lineRule="atLeast"/>
        <w:jc w:val="center"/>
        <w:rPr>
          <w:rFonts w:ascii="Garamond" w:hAnsi="Garamond"/>
          <w:b/>
          <w:smallCaps/>
          <w:sz w:val="28"/>
          <w:szCs w:val="28"/>
        </w:rPr>
      </w:pPr>
      <w:r w:rsidRPr="00CA3F8D">
        <w:rPr>
          <w:rFonts w:ascii="Garamond" w:hAnsi="Garamond"/>
          <w:b/>
          <w:smallCaps/>
          <w:sz w:val="28"/>
          <w:szCs w:val="28"/>
        </w:rPr>
        <w:t xml:space="preserve">Casos práticos </w:t>
      </w:r>
      <w:r w:rsidR="002C5106" w:rsidRPr="00CA3F8D">
        <w:rPr>
          <w:rFonts w:ascii="Garamond" w:hAnsi="Garamond"/>
          <w:b/>
          <w:smallCaps/>
          <w:sz w:val="28"/>
          <w:szCs w:val="28"/>
        </w:rPr>
        <w:t>sobre Interpretação</w:t>
      </w:r>
      <w:r w:rsidR="00CA3F8D">
        <w:rPr>
          <w:rStyle w:val="Refdenotaderodap"/>
          <w:rFonts w:ascii="Garamond" w:hAnsi="Garamond"/>
          <w:b/>
          <w:smallCaps/>
          <w:sz w:val="28"/>
          <w:szCs w:val="28"/>
        </w:rPr>
        <w:footnoteReference w:id="1"/>
      </w: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1</w:t>
      </w:r>
      <w:r w:rsidRPr="00CA3F8D">
        <w:rPr>
          <w:rFonts w:ascii="Garamond" w:hAnsi="Garamond"/>
          <w:sz w:val="24"/>
          <w:szCs w:val="24"/>
        </w:rPr>
        <w:t xml:space="preserve"> </w:t>
      </w:r>
      <w:r w:rsidRPr="00CA3F8D">
        <w:rPr>
          <w:rFonts w:ascii="Garamond" w:hAnsi="Garamond"/>
          <w:b/>
          <w:sz w:val="24"/>
          <w:szCs w:val="24"/>
        </w:rPr>
        <w:t xml:space="preserve"> </w:t>
      </w: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        </w:t>
      </w:r>
    </w:p>
    <w:p w:rsidR="00632BF5" w:rsidRPr="00CA3F8D" w:rsidRDefault="006B5953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Tomás</w:t>
      </w:r>
      <w:r w:rsidR="00632BF5" w:rsidRPr="00CA3F8D">
        <w:rPr>
          <w:rFonts w:ascii="Garamond" w:hAnsi="Garamond"/>
          <w:sz w:val="24"/>
          <w:szCs w:val="24"/>
        </w:rPr>
        <w:t>,</w:t>
      </w:r>
      <w:r w:rsidR="00632BF5" w:rsidRPr="00CA3F8D">
        <w:rPr>
          <w:rFonts w:ascii="Garamond" w:hAnsi="Garamond"/>
          <w:b/>
          <w:sz w:val="24"/>
          <w:szCs w:val="24"/>
        </w:rPr>
        <w:t xml:space="preserve"> </w:t>
      </w:r>
      <w:r w:rsidR="00632BF5" w:rsidRPr="00CA3F8D">
        <w:rPr>
          <w:rFonts w:ascii="Garamond" w:hAnsi="Garamond"/>
          <w:sz w:val="24"/>
          <w:szCs w:val="24"/>
        </w:rPr>
        <w:t>adepto fervoroso do Benfica</w:t>
      </w:r>
      <w:r w:rsidR="00632BF5" w:rsidRPr="00CA3F8D">
        <w:rPr>
          <w:rFonts w:ascii="Garamond" w:hAnsi="Garamond"/>
          <w:b/>
          <w:sz w:val="24"/>
          <w:szCs w:val="24"/>
        </w:rPr>
        <w:t xml:space="preserve"> </w:t>
      </w:r>
      <w:r w:rsidR="00632BF5" w:rsidRPr="00CA3F8D">
        <w:rPr>
          <w:rFonts w:ascii="Garamond" w:hAnsi="Garamond"/>
          <w:sz w:val="24"/>
          <w:szCs w:val="24"/>
        </w:rPr>
        <w:t>e</w:t>
      </w:r>
      <w:r w:rsidR="00632BF5" w:rsidRPr="00CA3F8D">
        <w:rPr>
          <w:rFonts w:ascii="Garamond" w:hAnsi="Garamond"/>
          <w:b/>
          <w:sz w:val="24"/>
          <w:szCs w:val="24"/>
        </w:rPr>
        <w:t xml:space="preserve"> </w:t>
      </w:r>
      <w:r w:rsidR="00632BF5" w:rsidRPr="00CA3F8D">
        <w:rPr>
          <w:rFonts w:ascii="Garamond" w:hAnsi="Garamond"/>
          <w:sz w:val="24"/>
          <w:szCs w:val="24"/>
        </w:rPr>
        <w:t>sócio n.º 999, desde longa data a</w:t>
      </w:r>
      <w:r w:rsidR="00CA3F8D">
        <w:rPr>
          <w:rFonts w:ascii="Garamond" w:hAnsi="Garamond"/>
          <w:sz w:val="24"/>
          <w:szCs w:val="24"/>
        </w:rPr>
        <w:t>ssiste aos jogos do seu “</w:t>
      </w:r>
      <w:r w:rsidR="00632BF5" w:rsidRPr="00CA3F8D">
        <w:rPr>
          <w:rFonts w:ascii="Garamond" w:hAnsi="Garamond"/>
          <w:sz w:val="24"/>
          <w:szCs w:val="24"/>
        </w:rPr>
        <w:t xml:space="preserve">Glorioso” com o grande amigo </w:t>
      </w:r>
      <w:r w:rsidR="00632BF5" w:rsidRPr="00CA3F8D">
        <w:rPr>
          <w:rFonts w:ascii="Garamond" w:hAnsi="Garamond"/>
          <w:b/>
          <w:sz w:val="24"/>
          <w:szCs w:val="24"/>
        </w:rPr>
        <w:t>N</w:t>
      </w:r>
      <w:r w:rsidR="00CA3F8D">
        <w:rPr>
          <w:rFonts w:ascii="Garamond" w:hAnsi="Garamond"/>
          <w:b/>
          <w:sz w:val="24"/>
          <w:szCs w:val="24"/>
        </w:rPr>
        <w:t>é</w:t>
      </w:r>
      <w:r w:rsidR="00632BF5" w:rsidRPr="00CA3F8D">
        <w:rPr>
          <w:rFonts w:ascii="Garamond" w:hAnsi="Garamond"/>
          <w:b/>
          <w:sz w:val="24"/>
          <w:szCs w:val="24"/>
        </w:rPr>
        <w:t>lson</w:t>
      </w:r>
      <w:r w:rsidR="00632BF5" w:rsidRPr="00CA3F8D">
        <w:rPr>
          <w:rFonts w:ascii="Garamond" w:hAnsi="Garamond"/>
          <w:sz w:val="24"/>
          <w:szCs w:val="24"/>
        </w:rPr>
        <w:t xml:space="preserve">. Em dia de </w:t>
      </w:r>
      <w:r w:rsidR="00632BF5" w:rsidRPr="00CA3F8D">
        <w:rPr>
          <w:rFonts w:ascii="Garamond" w:hAnsi="Garamond"/>
          <w:i/>
          <w:sz w:val="24"/>
          <w:szCs w:val="24"/>
        </w:rPr>
        <w:t>derby</w:t>
      </w:r>
      <w:r w:rsidR="00632BF5" w:rsidRPr="00CA3F8D">
        <w:rPr>
          <w:rFonts w:ascii="Garamond" w:hAnsi="Garamond"/>
          <w:sz w:val="24"/>
          <w:szCs w:val="24"/>
        </w:rPr>
        <w:t xml:space="preserve"> na Luz, com a emoção do jogo, sentiu-se mal e foi-lhe diagnosticada uma doença grave, tendo os médicos previsto que teria apenas três meses de vida. Ao saber desta pavorosa notícia, </w:t>
      </w:r>
      <w:r w:rsidRPr="00CA3F8D">
        <w:rPr>
          <w:rFonts w:ascii="Garamond" w:hAnsi="Garamond"/>
          <w:sz w:val="24"/>
          <w:szCs w:val="24"/>
        </w:rPr>
        <w:t>Tomás</w:t>
      </w:r>
      <w:r w:rsidR="00632BF5" w:rsidRPr="00CA3F8D">
        <w:rPr>
          <w:rFonts w:ascii="Garamond" w:hAnsi="Garamond"/>
          <w:sz w:val="24"/>
          <w:szCs w:val="24"/>
        </w:rPr>
        <w:t xml:space="preserve"> decidiu fazer um testamento público em Janeiro de 2009, do qual const</w:t>
      </w:r>
      <w:r w:rsidR="00CA3F8D">
        <w:rPr>
          <w:rFonts w:ascii="Garamond" w:hAnsi="Garamond"/>
          <w:sz w:val="24"/>
          <w:szCs w:val="24"/>
        </w:rPr>
        <w:t>ava uma disposição a favor de Né</w:t>
      </w:r>
      <w:r w:rsidR="00632BF5" w:rsidRPr="00CA3F8D">
        <w:rPr>
          <w:rFonts w:ascii="Garamond" w:hAnsi="Garamond"/>
          <w:sz w:val="24"/>
          <w:szCs w:val="24"/>
        </w:rPr>
        <w:t>lson com o seguinte teor: “</w:t>
      </w:r>
      <w:r w:rsidR="00632BF5" w:rsidRPr="00CA3F8D">
        <w:rPr>
          <w:rFonts w:ascii="Garamond" w:hAnsi="Garamond"/>
          <w:i/>
          <w:sz w:val="24"/>
          <w:szCs w:val="24"/>
        </w:rPr>
        <w:t>Lego ao meu amigo Nelson a minha camisola autografada pelo Eusébio, no caso de o Benfica ser campeão nacional este ano</w:t>
      </w:r>
      <w:r w:rsidR="00632BF5" w:rsidRPr="00CA3F8D">
        <w:rPr>
          <w:rFonts w:ascii="Garamond" w:hAnsi="Garamond"/>
          <w:sz w:val="24"/>
          <w:szCs w:val="24"/>
        </w:rPr>
        <w:t>.”</w:t>
      </w:r>
    </w:p>
    <w:p w:rsidR="00632BF5" w:rsidRPr="00CA3F8D" w:rsidRDefault="006B5953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Tomás</w:t>
      </w:r>
      <w:r w:rsidR="00632BF5" w:rsidRPr="00CA3F8D">
        <w:rPr>
          <w:rFonts w:ascii="Garamond" w:hAnsi="Garamond"/>
          <w:sz w:val="24"/>
          <w:szCs w:val="24"/>
        </w:rPr>
        <w:t xml:space="preserve"> faleceu em Março de 2009. O Benfica não ganhou o campeonato de futebol, mas obteve o primeiro lugar no campeonato nacional de andebol.</w:t>
      </w:r>
    </w:p>
    <w:p w:rsidR="00632BF5" w:rsidRPr="00CA3F8D" w:rsidRDefault="00CA3F8D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Né</w:t>
      </w:r>
      <w:r w:rsidR="00632BF5" w:rsidRPr="00CA3F8D">
        <w:rPr>
          <w:rFonts w:ascii="Garamond" w:hAnsi="Garamond"/>
          <w:sz w:val="24"/>
          <w:szCs w:val="24"/>
        </w:rPr>
        <w:t>lson, consternado com a morte do amigo, que sempre o acompanhou aos jogos do “Glorioso”, e fã incondicional do Eusébio, afirma que: “</w:t>
      </w:r>
      <w:r w:rsidR="00632BF5" w:rsidRPr="00CA3F8D">
        <w:rPr>
          <w:rFonts w:ascii="Garamond" w:hAnsi="Garamond"/>
          <w:i/>
          <w:sz w:val="24"/>
          <w:szCs w:val="24"/>
        </w:rPr>
        <w:t>só a mim e a mais ninguém pertence a camisola do “grande Eusébio”</w:t>
      </w:r>
      <w:r w:rsidR="00632BF5" w:rsidRPr="00CA3F8D">
        <w:rPr>
          <w:rFonts w:ascii="Garamond" w:hAnsi="Garamond"/>
          <w:sz w:val="24"/>
          <w:szCs w:val="24"/>
        </w:rPr>
        <w:t>.</w:t>
      </w: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iuris</w:t>
      </w:r>
      <w:r w:rsidRPr="00CA3F8D">
        <w:rPr>
          <w:rFonts w:ascii="Garamond" w:hAnsi="Garamond"/>
          <w:b/>
          <w:sz w:val="24"/>
          <w:szCs w:val="24"/>
        </w:rPr>
        <w:t>?</w:t>
      </w:r>
      <w:r w:rsidRPr="00CA3F8D">
        <w:rPr>
          <w:rFonts w:ascii="Garamond" w:hAnsi="Garamond"/>
          <w:sz w:val="24"/>
          <w:szCs w:val="24"/>
        </w:rPr>
        <w:t xml:space="preserve"> (resolva o caso, pressupondo que não existe o art. 2187.º do CC)</w:t>
      </w: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2</w:t>
      </w:r>
      <w:r w:rsidRPr="00CA3F8D">
        <w:rPr>
          <w:rFonts w:ascii="Garamond" w:hAnsi="Garamond"/>
          <w:sz w:val="24"/>
          <w:szCs w:val="24"/>
        </w:rPr>
        <w:t xml:space="preserve">  </w:t>
      </w: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José</w:t>
      </w:r>
      <w:r w:rsidRPr="00CA3F8D">
        <w:rPr>
          <w:rFonts w:ascii="Garamond" w:hAnsi="Garamond"/>
          <w:sz w:val="24"/>
          <w:szCs w:val="24"/>
        </w:rPr>
        <w:t xml:space="preserve"> </w:t>
      </w:r>
      <w:r w:rsidR="006B5953" w:rsidRPr="00CA3F8D">
        <w:rPr>
          <w:rFonts w:ascii="Garamond" w:hAnsi="Garamond"/>
          <w:b/>
          <w:sz w:val="24"/>
          <w:szCs w:val="24"/>
        </w:rPr>
        <w:t>António</w:t>
      </w:r>
      <w:r w:rsidRPr="00CA3F8D">
        <w:rPr>
          <w:rFonts w:ascii="Garamond" w:hAnsi="Garamond"/>
          <w:sz w:val="24"/>
          <w:szCs w:val="24"/>
        </w:rPr>
        <w:t xml:space="preserve"> vem sendo, há longas semanas</w:t>
      </w:r>
      <w:r w:rsidR="00EC1595" w:rsidRPr="00CA3F8D">
        <w:rPr>
          <w:rFonts w:ascii="Garamond" w:hAnsi="Garamond"/>
          <w:sz w:val="24"/>
          <w:szCs w:val="24"/>
        </w:rPr>
        <w:t>,</w:t>
      </w:r>
      <w:r w:rsidRPr="00CA3F8D">
        <w:rPr>
          <w:rFonts w:ascii="Garamond" w:hAnsi="Garamond"/>
          <w:sz w:val="24"/>
          <w:szCs w:val="24"/>
        </w:rPr>
        <w:t xml:space="preserve"> acordado a meio da noite por chamadas telefónicas feitas por alguém que invariavelmente lhe pergunta se consegue dormir bem.</w:t>
      </w:r>
    </w:p>
    <w:p w:rsidR="00632BF5" w:rsidRPr="00CA3F8D" w:rsidRDefault="00632BF5" w:rsidP="004D4B29">
      <w:pPr>
        <w:pStyle w:val="PargrafodaLista"/>
        <w:numPr>
          <w:ilvl w:val="0"/>
          <w:numId w:val="1"/>
        </w:numPr>
        <w:spacing w:after="0" w:line="360" w:lineRule="atLeast"/>
        <w:jc w:val="both"/>
        <w:rPr>
          <w:rFonts w:ascii="Garamond" w:eastAsia="Times New Roman" w:hAnsi="Garamond"/>
          <w:sz w:val="24"/>
          <w:szCs w:val="24"/>
          <w:lang w:eastAsia="pt-PT"/>
        </w:rPr>
      </w:pPr>
      <w:r w:rsidRPr="00CA3F8D">
        <w:rPr>
          <w:rFonts w:ascii="Garamond" w:hAnsi="Garamond"/>
          <w:sz w:val="24"/>
          <w:szCs w:val="24"/>
        </w:rPr>
        <w:t xml:space="preserve">Tendo reconhecido a voz de um colega da Faculdade, José </w:t>
      </w:r>
      <w:r w:rsidR="006B5953" w:rsidRPr="00CA3F8D">
        <w:rPr>
          <w:rFonts w:ascii="Garamond" w:hAnsi="Garamond"/>
          <w:sz w:val="24"/>
          <w:szCs w:val="24"/>
        </w:rPr>
        <w:t>António</w:t>
      </w:r>
      <w:r w:rsidRPr="00CA3F8D">
        <w:rPr>
          <w:rFonts w:ascii="Garamond" w:hAnsi="Garamond"/>
          <w:sz w:val="24"/>
          <w:szCs w:val="24"/>
        </w:rPr>
        <w:t xml:space="preserve"> pretende saber se pode apresentar queixa-crime com fundamento no art. 190.º, n.º 1, do Código Penal aprovado pelo Decreto-Lei n.º 48/95, de 15 de Março, nos termos do qual “</w:t>
      </w:r>
      <w:r w:rsidRPr="00CA3F8D">
        <w:rPr>
          <w:rFonts w:ascii="Garamond" w:eastAsia="Times New Roman" w:hAnsi="Garamond"/>
          <w:i/>
          <w:sz w:val="24"/>
          <w:szCs w:val="24"/>
          <w:lang w:eastAsia="pt-PT"/>
        </w:rPr>
        <w:t xml:space="preserve">Quem, sem consentimento, se introduzir na habitação de outra pessoa ou nela permanecer depois </w:t>
      </w:r>
      <w:r w:rsidRPr="00CA3F8D">
        <w:rPr>
          <w:rFonts w:ascii="Garamond" w:eastAsia="Times New Roman" w:hAnsi="Garamond"/>
          <w:i/>
          <w:sz w:val="24"/>
          <w:szCs w:val="24"/>
          <w:lang w:eastAsia="pt-PT"/>
        </w:rPr>
        <w:lastRenderedPageBreak/>
        <w:t>de intimado a retirar-se, é punido com pena de prisão até um ano ou com pena de multa até 240 dias</w:t>
      </w:r>
      <w:r w:rsidRPr="00CA3F8D">
        <w:rPr>
          <w:rFonts w:ascii="Garamond" w:eastAsia="Times New Roman" w:hAnsi="Garamond"/>
          <w:sz w:val="24"/>
          <w:szCs w:val="24"/>
          <w:lang w:eastAsia="pt-PT"/>
        </w:rPr>
        <w:t>.”</w:t>
      </w:r>
      <w:r w:rsidRPr="00CA3F8D">
        <w:rPr>
          <w:rStyle w:val="Refdenotaderodap"/>
          <w:rFonts w:ascii="Garamond" w:hAnsi="Garamond"/>
          <w:sz w:val="24"/>
          <w:szCs w:val="24"/>
          <w:lang w:eastAsia="pt-PT"/>
        </w:rPr>
        <w:footnoteReference w:id="2"/>
      </w:r>
    </w:p>
    <w:p w:rsidR="00632BF5" w:rsidRPr="00CA3F8D" w:rsidRDefault="00632BF5" w:rsidP="004D4B29">
      <w:pPr>
        <w:pStyle w:val="PargrafodaLista"/>
        <w:numPr>
          <w:ilvl w:val="0"/>
          <w:numId w:val="1"/>
        </w:num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Suponha que é consultado um professor catedrático de Direito Penal que sobre a questão emite um parecer. Que valor deve ser atribuído a este parecer no que concerne à interpretação do citado preceito do Código Penal?</w:t>
      </w:r>
    </w:p>
    <w:p w:rsidR="00632BF5" w:rsidRPr="00CA3F8D" w:rsidRDefault="00632BF5" w:rsidP="004D4B29">
      <w:pPr>
        <w:pStyle w:val="PargrafodaLista"/>
        <w:numPr>
          <w:ilvl w:val="0"/>
          <w:numId w:val="1"/>
        </w:num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Suponha que o Governo, a pretexto de algumas dificuldades de interpretação do referido artigo, faz um decreto regulamentar onde vem esclarecer que ali a expressão “</w:t>
      </w:r>
      <w:r w:rsidRPr="00CA3F8D">
        <w:rPr>
          <w:rFonts w:ascii="Garamond" w:hAnsi="Garamond"/>
          <w:i/>
          <w:sz w:val="24"/>
          <w:szCs w:val="24"/>
        </w:rPr>
        <w:t>introduzir na habitação</w:t>
      </w:r>
      <w:r w:rsidRPr="00CA3F8D">
        <w:rPr>
          <w:rFonts w:ascii="Garamond" w:hAnsi="Garamond"/>
          <w:sz w:val="24"/>
          <w:szCs w:val="24"/>
        </w:rPr>
        <w:t>” deve ser entendida como toda a violação de privacidade do domicílio, haja ou não presença física por parte do agente.”</w:t>
      </w:r>
    </w:p>
    <w:p w:rsidR="00632BF5" w:rsidRPr="00CA3F8D" w:rsidRDefault="00632BF5" w:rsidP="004D4B29">
      <w:pPr>
        <w:spacing w:after="120" w:line="360" w:lineRule="atLeast"/>
        <w:ind w:left="360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 xml:space="preserve">      Quid iuris</w:t>
      </w:r>
      <w:r w:rsidRPr="00CA3F8D">
        <w:rPr>
          <w:rFonts w:ascii="Garamond" w:hAnsi="Garamond"/>
          <w:b/>
          <w:sz w:val="24"/>
          <w:szCs w:val="24"/>
        </w:rPr>
        <w:t>?</w:t>
      </w:r>
    </w:p>
    <w:p w:rsidR="009F448E" w:rsidRPr="00CA3F8D" w:rsidRDefault="009F448E" w:rsidP="004D4B29">
      <w:pPr>
        <w:spacing w:after="120" w:line="360" w:lineRule="atLeast"/>
        <w:ind w:left="360"/>
        <w:jc w:val="both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ind w:left="360"/>
        <w:jc w:val="both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3</w:t>
      </w: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Na sequência de desacatos ocorridos, em Abril de 2009, no Estádio da Boa Ventura, que levaram a violentas agressões entre membros das diferentes claques, foi publicado o Decreto-Lei n.º 21279 com o seguinte teor: </w:t>
      </w:r>
      <w:r w:rsidRPr="00CA3F8D">
        <w:rPr>
          <w:rFonts w:ascii="Garamond" w:hAnsi="Garamond"/>
          <w:i/>
          <w:sz w:val="24"/>
          <w:szCs w:val="24"/>
        </w:rPr>
        <w:t>“É proibida a entrada em estádios de futebol com quaisquer objectos contundentes</w:t>
      </w:r>
      <w:r w:rsidRPr="00CA3F8D">
        <w:rPr>
          <w:rFonts w:ascii="Garamond" w:hAnsi="Garamond"/>
          <w:sz w:val="24"/>
          <w:szCs w:val="24"/>
        </w:rPr>
        <w:t>”.</w:t>
      </w:r>
    </w:p>
    <w:p w:rsidR="00632BF5" w:rsidRPr="00CA3F8D" w:rsidRDefault="00632BF5" w:rsidP="004D4B29">
      <w:pPr>
        <w:pStyle w:val="PargrafodaLista"/>
        <w:numPr>
          <w:ilvl w:val="0"/>
          <w:numId w:val="4"/>
        </w:num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Um mês depois, num jogo de futebol entre o Benfica e a Naval, nove </w:t>
      </w:r>
      <w:r w:rsidRPr="00CA3F8D">
        <w:rPr>
          <w:rFonts w:ascii="Garamond" w:hAnsi="Garamond"/>
          <w:b/>
          <w:sz w:val="24"/>
          <w:szCs w:val="24"/>
        </w:rPr>
        <w:t>agentes da Polícia de Segurança Pública</w:t>
      </w:r>
      <w:r w:rsidRPr="00CA3F8D">
        <w:rPr>
          <w:rFonts w:ascii="Garamond" w:hAnsi="Garamond"/>
          <w:sz w:val="24"/>
          <w:szCs w:val="24"/>
        </w:rPr>
        <w:t xml:space="preserve">, </w:t>
      </w:r>
      <w:r w:rsidR="00EA762F" w:rsidRPr="00CA3F8D">
        <w:rPr>
          <w:rFonts w:ascii="Garamond" w:hAnsi="Garamond"/>
          <w:sz w:val="24"/>
          <w:szCs w:val="24"/>
        </w:rPr>
        <w:t>encarregados</w:t>
      </w:r>
      <w:r w:rsidRPr="00CA3F8D">
        <w:rPr>
          <w:rFonts w:ascii="Garamond" w:hAnsi="Garamond"/>
          <w:sz w:val="24"/>
          <w:szCs w:val="24"/>
        </w:rPr>
        <w:t xml:space="preserve"> de</w:t>
      </w:r>
      <w:r w:rsidRPr="00CA3F8D">
        <w:rPr>
          <w:rFonts w:ascii="Garamond" w:hAnsi="Garamond"/>
          <w:b/>
          <w:sz w:val="24"/>
          <w:szCs w:val="24"/>
        </w:rPr>
        <w:t xml:space="preserve"> </w:t>
      </w:r>
      <w:r w:rsidRPr="00CA3F8D">
        <w:rPr>
          <w:rFonts w:ascii="Garamond" w:hAnsi="Garamond"/>
          <w:sz w:val="24"/>
          <w:szCs w:val="24"/>
        </w:rPr>
        <w:t xml:space="preserve">vigiar o encontro, pretendem entrar no Estádio da Luz com pistolas e </w:t>
      </w:r>
      <w:r w:rsidR="00CA3F8D" w:rsidRPr="00CA3F8D">
        <w:rPr>
          <w:rFonts w:ascii="Garamond" w:hAnsi="Garamond"/>
          <w:sz w:val="24"/>
          <w:szCs w:val="24"/>
        </w:rPr>
        <w:t>ca</w:t>
      </w:r>
      <w:r w:rsidR="00CA3F8D">
        <w:rPr>
          <w:rFonts w:ascii="Garamond" w:hAnsi="Garamond"/>
          <w:sz w:val="24"/>
          <w:szCs w:val="24"/>
        </w:rPr>
        <w:t>ss</w:t>
      </w:r>
      <w:r w:rsidR="00CA3F8D" w:rsidRPr="00CA3F8D">
        <w:rPr>
          <w:rFonts w:ascii="Garamond" w:hAnsi="Garamond"/>
          <w:sz w:val="24"/>
          <w:szCs w:val="24"/>
        </w:rPr>
        <w:t>etetes</w:t>
      </w:r>
      <w:r w:rsidRPr="00CA3F8D">
        <w:rPr>
          <w:rFonts w:ascii="Garamond" w:hAnsi="Garamond"/>
          <w:sz w:val="24"/>
          <w:szCs w:val="24"/>
        </w:rPr>
        <w:t xml:space="preserve">. </w:t>
      </w:r>
    </w:p>
    <w:p w:rsidR="00632BF5" w:rsidRPr="00CA3F8D" w:rsidRDefault="00632BF5" w:rsidP="004D4B29">
      <w:pPr>
        <w:pStyle w:val="PargrafodaLista"/>
        <w:numPr>
          <w:ilvl w:val="0"/>
          <w:numId w:val="4"/>
        </w:num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Por sua vez, </w:t>
      </w:r>
      <w:r w:rsidRPr="00CA3F8D">
        <w:rPr>
          <w:rFonts w:ascii="Garamond" w:hAnsi="Garamond"/>
          <w:b/>
          <w:sz w:val="24"/>
          <w:szCs w:val="24"/>
        </w:rPr>
        <w:t>Ricardo</w:t>
      </w:r>
      <w:r w:rsidRPr="00CA3F8D">
        <w:rPr>
          <w:rFonts w:ascii="Garamond" w:hAnsi="Garamond"/>
          <w:sz w:val="24"/>
          <w:szCs w:val="24"/>
        </w:rPr>
        <w:t>, benfiquista fervoroso, também quer entrar no estádio, levando uma garrafa de vidro de água</w:t>
      </w:r>
      <w:r w:rsidRPr="00CA3F8D">
        <w:rPr>
          <w:rFonts w:ascii="Garamond" w:hAnsi="Garamond"/>
          <w:i/>
          <w:sz w:val="24"/>
          <w:szCs w:val="24"/>
        </w:rPr>
        <w:t xml:space="preserve"> </w:t>
      </w:r>
      <w:r w:rsidRPr="00CA3F8D">
        <w:rPr>
          <w:rFonts w:ascii="Garamond" w:hAnsi="Garamond"/>
          <w:sz w:val="24"/>
          <w:szCs w:val="24"/>
        </w:rPr>
        <w:t xml:space="preserve">com capacidade de um litro e meio. </w:t>
      </w:r>
    </w:p>
    <w:p w:rsidR="00632BF5" w:rsidRPr="00CA3F8D" w:rsidRDefault="00632BF5" w:rsidP="004D4B29">
      <w:pPr>
        <w:spacing w:after="120" w:line="360" w:lineRule="atLeast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iuris</w:t>
      </w:r>
      <w:r w:rsidRPr="00CA3F8D">
        <w:rPr>
          <w:rFonts w:ascii="Garamond" w:hAnsi="Garamond"/>
          <w:b/>
          <w:sz w:val="24"/>
          <w:szCs w:val="24"/>
        </w:rPr>
        <w:t>?</w:t>
      </w:r>
    </w:p>
    <w:p w:rsidR="00632BF5" w:rsidRPr="00CA3F8D" w:rsidRDefault="00632BF5" w:rsidP="004D4B29">
      <w:pPr>
        <w:spacing w:after="120" w:line="360" w:lineRule="atLeast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4</w:t>
      </w: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Admita que a correcta interpretação de certo artigo algo ambíguo do Código do Registo Civil dá direito aos advogados a requererem quaisquer certidões relativas aos seus clientes. O problema é que o artigo é, de facto, ambíguo, e a Direcção-Geral dos Registos e Notariado, excessivamente preocupada com uma certa protecção da privacidade da vida dos cidadãos, emitiu uma circular determinando que os conservadores e funcionários do </w:t>
      </w:r>
      <w:r w:rsidRPr="00CA3F8D">
        <w:rPr>
          <w:rFonts w:ascii="Garamond" w:hAnsi="Garamond"/>
          <w:sz w:val="24"/>
          <w:szCs w:val="24"/>
        </w:rPr>
        <w:lastRenderedPageBreak/>
        <w:t xml:space="preserve">registo civil só passassem certidões a pedido de dos advogados quando estes apresentassem procuração ou autorização dos seus clientes que </w:t>
      </w:r>
      <w:r w:rsidRPr="00CA3F8D">
        <w:rPr>
          <w:rFonts w:ascii="Garamond" w:hAnsi="Garamond"/>
          <w:i/>
          <w:sz w:val="24"/>
          <w:szCs w:val="24"/>
        </w:rPr>
        <w:t>especificamente</w:t>
      </w:r>
      <w:r w:rsidRPr="00CA3F8D">
        <w:rPr>
          <w:rFonts w:ascii="Garamond" w:hAnsi="Garamond"/>
          <w:sz w:val="24"/>
          <w:szCs w:val="24"/>
        </w:rPr>
        <w:t xml:space="preserve"> lhes desse poderes para requerer o tipo de certidão em causa.</w:t>
      </w:r>
    </w:p>
    <w:p w:rsidR="00632BF5" w:rsidRPr="00CA3F8D" w:rsidRDefault="006B5953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João, L. C</w:t>
      </w:r>
      <w:r w:rsidR="00632BF5" w:rsidRPr="00CA3F8D">
        <w:rPr>
          <w:rFonts w:ascii="Garamond" w:hAnsi="Garamond"/>
          <w:sz w:val="24"/>
          <w:szCs w:val="24"/>
        </w:rPr>
        <w:t>. Advogado, insiste com um funcionário para que lhe passe a devida certidão. O bom do funcionário dizia: «eu até concordo com o S’outor, mas ordens são ordens!, não posso passar ao lado de uma circular da Direcção-Geral.» Que fazer?</w:t>
      </w: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5</w:t>
      </w: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Suponha que o Governo pretende proteger a maternidade desvalida, e, para tal, cria um pacote de normas, entre as quais se inclui o Decreto-Lei n.º 21058 que contém uma disposição com o seguinte teor:</w:t>
      </w:r>
      <w:r w:rsidR="00CA3F8D">
        <w:rPr>
          <w:rFonts w:ascii="Garamond" w:hAnsi="Garamond"/>
          <w:sz w:val="24"/>
          <w:szCs w:val="24"/>
        </w:rPr>
        <w:t xml:space="preserve"> </w:t>
      </w:r>
      <w:r w:rsidRPr="00CA3F8D">
        <w:rPr>
          <w:rFonts w:ascii="Garamond" w:hAnsi="Garamond"/>
          <w:sz w:val="24"/>
          <w:szCs w:val="24"/>
        </w:rPr>
        <w:t>“</w:t>
      </w:r>
      <w:r w:rsidRPr="00CA3F8D">
        <w:rPr>
          <w:rFonts w:ascii="Garamond" w:hAnsi="Garamond"/>
          <w:i/>
          <w:sz w:val="24"/>
          <w:szCs w:val="24"/>
        </w:rPr>
        <w:t>As mães solteiras beneficiam de uma redução de 50% no seu horário de trabalho nos seis meses posteriores ao parto”.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Imagine que</w:t>
      </w:r>
      <w:r w:rsidRPr="00CA3F8D">
        <w:rPr>
          <w:rFonts w:ascii="Garamond" w:hAnsi="Garamond"/>
          <w:b/>
          <w:sz w:val="24"/>
          <w:szCs w:val="24"/>
        </w:rPr>
        <w:t xml:space="preserve"> </w:t>
      </w:r>
      <w:r w:rsidR="006B5953" w:rsidRPr="00CA3F8D">
        <w:rPr>
          <w:rFonts w:ascii="Garamond" w:hAnsi="Garamond"/>
          <w:b/>
          <w:sz w:val="24"/>
          <w:szCs w:val="24"/>
        </w:rPr>
        <w:t>Aida</w:t>
      </w:r>
      <w:r w:rsidRPr="00CA3F8D">
        <w:rPr>
          <w:rFonts w:ascii="Garamond" w:hAnsi="Garamond"/>
          <w:sz w:val="24"/>
          <w:szCs w:val="24"/>
        </w:rPr>
        <w:t>, recém-divorciada e mãe de uma criança de um mês, solicita à sua empresa idêntica redução.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iuris</w:t>
      </w:r>
      <w:r w:rsidRPr="00CA3F8D">
        <w:rPr>
          <w:rFonts w:ascii="Garamond" w:hAnsi="Garamond"/>
          <w:b/>
          <w:sz w:val="24"/>
          <w:szCs w:val="24"/>
        </w:rPr>
        <w:t>?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b/>
        </w:rPr>
      </w:pPr>
    </w:p>
    <w:p w:rsidR="00632BF5" w:rsidRPr="00CA3F8D" w:rsidRDefault="00632BF5" w:rsidP="004D4B29">
      <w:pPr>
        <w:spacing w:after="0" w:line="360" w:lineRule="atLeast"/>
        <w:rPr>
          <w:rFonts w:ascii="Garamond" w:hAnsi="Garamond"/>
          <w:sz w:val="24"/>
          <w:szCs w:val="24"/>
        </w:rPr>
      </w:pPr>
    </w:p>
    <w:p w:rsidR="00632BF5" w:rsidRPr="00CA3F8D" w:rsidRDefault="00632BF5" w:rsidP="004D4B29">
      <w:pPr>
        <w:spacing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Caso Prático n.º 6 </w:t>
      </w:r>
    </w:p>
    <w:p w:rsidR="00632BF5" w:rsidRPr="00CA3F8D" w:rsidRDefault="00632BF5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Suponha que o regulamento 119/09, estabelece no art. 9.º que “</w:t>
      </w:r>
      <w:r w:rsidRPr="00CA3F8D">
        <w:rPr>
          <w:rFonts w:ascii="Garamond" w:hAnsi="Garamond"/>
          <w:i/>
          <w:sz w:val="24"/>
          <w:szCs w:val="24"/>
        </w:rPr>
        <w:t xml:space="preserve">os militares devem entrar e sair fardados das suas unidades” </w:t>
      </w:r>
      <w:r w:rsidRPr="00CA3F8D">
        <w:rPr>
          <w:rFonts w:ascii="Garamond" w:hAnsi="Garamond"/>
          <w:sz w:val="24"/>
          <w:szCs w:val="24"/>
        </w:rPr>
        <w:t>e que no art. 20.º se dispõe que “</w:t>
      </w:r>
      <w:r w:rsidRPr="00CA3F8D">
        <w:rPr>
          <w:rFonts w:ascii="Garamond" w:hAnsi="Garamond"/>
          <w:i/>
          <w:sz w:val="24"/>
          <w:szCs w:val="24"/>
        </w:rPr>
        <w:t>os militares podem entrar e sair da sua unidade em traje civil”</w:t>
      </w:r>
      <w:r w:rsidRPr="00CA3F8D">
        <w:rPr>
          <w:rFonts w:ascii="Garamond" w:hAnsi="Garamond"/>
          <w:sz w:val="24"/>
          <w:szCs w:val="24"/>
        </w:rPr>
        <w:t xml:space="preserve">. </w:t>
      </w:r>
      <w:r w:rsidR="006B5953" w:rsidRPr="00CA3F8D">
        <w:rPr>
          <w:rFonts w:ascii="Garamond" w:hAnsi="Garamond"/>
          <w:b/>
          <w:sz w:val="24"/>
          <w:szCs w:val="24"/>
        </w:rPr>
        <w:t>Rúben</w:t>
      </w:r>
      <w:r w:rsidRPr="00CA3F8D">
        <w:rPr>
          <w:rFonts w:ascii="Garamond" w:hAnsi="Garamond"/>
          <w:sz w:val="24"/>
          <w:szCs w:val="24"/>
        </w:rPr>
        <w:t>,</w:t>
      </w:r>
      <w:r w:rsidRPr="00CA3F8D">
        <w:rPr>
          <w:rFonts w:ascii="Garamond" w:hAnsi="Garamond"/>
          <w:b/>
          <w:sz w:val="24"/>
          <w:szCs w:val="24"/>
        </w:rPr>
        <w:t xml:space="preserve"> </w:t>
      </w:r>
      <w:r w:rsidRPr="00CA3F8D">
        <w:rPr>
          <w:rFonts w:ascii="Garamond" w:hAnsi="Garamond"/>
          <w:sz w:val="24"/>
          <w:szCs w:val="24"/>
        </w:rPr>
        <w:t xml:space="preserve">militar, tem dúvidas em perceber o regulamento. </w:t>
      </w: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iuris</w:t>
      </w:r>
      <w:r w:rsidRPr="00CA3F8D">
        <w:rPr>
          <w:rFonts w:ascii="Garamond" w:hAnsi="Garamond"/>
          <w:b/>
          <w:sz w:val="24"/>
          <w:szCs w:val="24"/>
        </w:rPr>
        <w:t>?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240" w:line="360" w:lineRule="atLeast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Caso Prático n.º 7   </w:t>
      </w:r>
    </w:p>
    <w:p w:rsidR="00351157" w:rsidRPr="00CA3F8D" w:rsidRDefault="006B5953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Gonçalo</w:t>
      </w:r>
      <w:r w:rsidR="00351157" w:rsidRPr="00CA3F8D">
        <w:rPr>
          <w:rFonts w:ascii="Garamond" w:hAnsi="Garamond"/>
          <w:b/>
          <w:sz w:val="24"/>
          <w:szCs w:val="24"/>
        </w:rPr>
        <w:t xml:space="preserve"> </w:t>
      </w:r>
      <w:r w:rsidR="00351157" w:rsidRPr="00CA3F8D">
        <w:rPr>
          <w:rFonts w:ascii="Garamond" w:hAnsi="Garamond"/>
          <w:sz w:val="24"/>
          <w:szCs w:val="24"/>
        </w:rPr>
        <w:t xml:space="preserve">passeava alegremente no jardim zoológico quando, ao olhar para uma jaula de tigres, lhe veio à ideia de que a vida dentro de uma jaula deve ser muito triste e aborrecida. Foi assim, que com pena dos tigres, se lembrou de comprar uma garrafa de aguardente para dar aos animais. </w:t>
      </w:r>
      <w:r w:rsidR="00351157" w:rsidRPr="00CA3F8D">
        <w:rPr>
          <w:rFonts w:ascii="Garamond" w:hAnsi="Garamond"/>
          <w:i/>
          <w:sz w:val="24"/>
          <w:szCs w:val="24"/>
        </w:rPr>
        <w:t>Pelo menos por alguns momentos sob efeito da aguardente, os tigres poderiam esquecer o cativeiro!</w:t>
      </w:r>
      <w:r w:rsidR="00351157" w:rsidRPr="00CA3F8D">
        <w:rPr>
          <w:rFonts w:ascii="Garamond" w:hAnsi="Garamond"/>
          <w:sz w:val="24"/>
          <w:szCs w:val="24"/>
        </w:rPr>
        <w:t xml:space="preserve"> </w:t>
      </w:r>
      <w:r w:rsidR="00351157" w:rsidRPr="00CA3F8D">
        <w:rPr>
          <w:rFonts w:ascii="Garamond" w:hAnsi="Garamond"/>
          <w:b/>
          <w:sz w:val="24"/>
          <w:szCs w:val="24"/>
        </w:rPr>
        <w:t>André</w:t>
      </w:r>
      <w:r w:rsidR="00351157" w:rsidRPr="00CA3F8D">
        <w:rPr>
          <w:rFonts w:ascii="Garamond" w:hAnsi="Garamond"/>
          <w:sz w:val="24"/>
          <w:szCs w:val="24"/>
        </w:rPr>
        <w:t xml:space="preserve">, tratador de animais, deparou-se com </w:t>
      </w:r>
      <w:r w:rsidRPr="00CA3F8D">
        <w:rPr>
          <w:rFonts w:ascii="Garamond" w:hAnsi="Garamond"/>
          <w:b/>
          <w:sz w:val="24"/>
          <w:szCs w:val="24"/>
        </w:rPr>
        <w:t>Gonçalo</w:t>
      </w:r>
      <w:r w:rsidR="00351157" w:rsidRPr="00CA3F8D">
        <w:rPr>
          <w:rFonts w:ascii="Garamond" w:hAnsi="Garamond"/>
          <w:sz w:val="24"/>
          <w:szCs w:val="24"/>
        </w:rPr>
        <w:t xml:space="preserve"> a dar de beber a aguardente aos tigres num balde que arranjara para esse efeito. Alertou então </w:t>
      </w:r>
      <w:r w:rsidRPr="00CA3F8D">
        <w:rPr>
          <w:rFonts w:ascii="Garamond" w:hAnsi="Garamond"/>
          <w:b/>
          <w:sz w:val="24"/>
          <w:szCs w:val="24"/>
        </w:rPr>
        <w:t>Gonçalo</w:t>
      </w:r>
      <w:r w:rsidR="00351157" w:rsidRPr="00CA3F8D">
        <w:rPr>
          <w:rFonts w:ascii="Garamond" w:hAnsi="Garamond"/>
          <w:b/>
          <w:sz w:val="24"/>
          <w:szCs w:val="24"/>
        </w:rPr>
        <w:t xml:space="preserve"> Francisco</w:t>
      </w:r>
      <w:r w:rsidR="00351157" w:rsidRPr="00CA3F8D">
        <w:rPr>
          <w:rFonts w:ascii="Garamond" w:hAnsi="Garamond"/>
          <w:sz w:val="24"/>
          <w:szCs w:val="24"/>
        </w:rPr>
        <w:t xml:space="preserve"> para uma placa colocada ao lado da jaula na qual se podia ler o seguinte: </w:t>
      </w:r>
      <w:r w:rsidR="00351157" w:rsidRPr="00CA3F8D">
        <w:rPr>
          <w:rFonts w:ascii="Garamond" w:hAnsi="Garamond"/>
          <w:i/>
          <w:sz w:val="24"/>
          <w:szCs w:val="24"/>
        </w:rPr>
        <w:t>“ É proibido dar comida aos animais”</w:t>
      </w:r>
      <w:r w:rsidR="00351157" w:rsidRPr="00CA3F8D">
        <w:rPr>
          <w:rFonts w:ascii="Garamond" w:hAnsi="Garamond"/>
          <w:sz w:val="24"/>
          <w:szCs w:val="24"/>
        </w:rPr>
        <w:t xml:space="preserve">. </w:t>
      </w:r>
      <w:r w:rsidRPr="00CA3F8D">
        <w:rPr>
          <w:rFonts w:ascii="Garamond" w:hAnsi="Garamond"/>
          <w:b/>
          <w:sz w:val="24"/>
          <w:szCs w:val="24"/>
        </w:rPr>
        <w:t>Gonçalo</w:t>
      </w:r>
      <w:r w:rsidR="00351157" w:rsidRPr="00CA3F8D">
        <w:rPr>
          <w:rFonts w:ascii="Garamond" w:hAnsi="Garamond"/>
          <w:sz w:val="24"/>
          <w:szCs w:val="24"/>
        </w:rPr>
        <w:t xml:space="preserve"> respondeu-lhe que tinha lido a placa, mas que ela não lhe dizia respeito, uma vez que não estava a dar comida, antes estava a dar-lhes uma bebida.</w:t>
      </w:r>
    </w:p>
    <w:p w:rsidR="00351157" w:rsidRPr="00CA3F8D" w:rsidRDefault="00351157" w:rsidP="004D4B29">
      <w:pPr>
        <w:numPr>
          <w:ilvl w:val="0"/>
          <w:numId w:val="8"/>
        </w:num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lastRenderedPageBreak/>
        <w:t xml:space="preserve">André não sabe o que responder a </w:t>
      </w:r>
      <w:r w:rsidR="006B5953" w:rsidRPr="00CA3F8D">
        <w:rPr>
          <w:rFonts w:ascii="Garamond" w:hAnsi="Garamond"/>
          <w:sz w:val="24"/>
          <w:szCs w:val="24"/>
        </w:rPr>
        <w:t>Gonçalo</w:t>
      </w:r>
      <w:r w:rsidRPr="00CA3F8D">
        <w:rPr>
          <w:rFonts w:ascii="Garamond" w:hAnsi="Garamond"/>
          <w:sz w:val="24"/>
          <w:szCs w:val="24"/>
        </w:rPr>
        <w:t>, e pede-lhe a si o seu conselho.</w:t>
      </w:r>
    </w:p>
    <w:p w:rsidR="00351157" w:rsidRPr="00CA3F8D" w:rsidRDefault="00351157" w:rsidP="004D4B29">
      <w:pPr>
        <w:numPr>
          <w:ilvl w:val="0"/>
          <w:numId w:val="8"/>
        </w:numPr>
        <w:spacing w:after="0" w:line="360" w:lineRule="atLeast"/>
        <w:jc w:val="both"/>
        <w:rPr>
          <w:rFonts w:ascii="Garamond" w:hAnsi="Garamond"/>
          <w:i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Imagine que na referida placa se pode ler o seguinte: </w:t>
      </w:r>
      <w:r w:rsidRPr="00CA3F8D">
        <w:rPr>
          <w:rFonts w:ascii="Garamond" w:hAnsi="Garamond"/>
          <w:i/>
          <w:sz w:val="24"/>
          <w:szCs w:val="24"/>
        </w:rPr>
        <w:t xml:space="preserve">é proibido dar comida aos animais, excepto por visitantes do Jardim Zoológico e por tratadores de animais. </w:t>
      </w:r>
    </w:p>
    <w:p w:rsidR="00351157" w:rsidRPr="00CA3F8D" w:rsidRDefault="00351157" w:rsidP="004D4B29">
      <w:pPr>
        <w:spacing w:after="12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iuris</w:t>
      </w:r>
      <w:r w:rsidRPr="00CA3F8D">
        <w:rPr>
          <w:rFonts w:ascii="Garamond" w:hAnsi="Garamond"/>
          <w:b/>
          <w:sz w:val="24"/>
          <w:szCs w:val="24"/>
        </w:rPr>
        <w:t>?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0" w:line="360" w:lineRule="atLeast"/>
        <w:ind w:left="720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Caso Prático n.º 8    </w:t>
      </w:r>
    </w:p>
    <w:p w:rsidR="00351157" w:rsidRPr="00CA3F8D" w:rsidRDefault="00351157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A 10 de Maio de 2010, </w:t>
      </w:r>
      <w:r w:rsidR="00643127" w:rsidRPr="00CA3F8D">
        <w:rPr>
          <w:rFonts w:ascii="Garamond" w:hAnsi="Garamond"/>
          <w:b/>
          <w:sz w:val="24"/>
          <w:szCs w:val="24"/>
        </w:rPr>
        <w:t>Joana</w:t>
      </w:r>
      <w:r w:rsidRPr="00CA3F8D">
        <w:rPr>
          <w:rFonts w:ascii="Garamond" w:hAnsi="Garamond"/>
          <w:sz w:val="24"/>
          <w:szCs w:val="24"/>
        </w:rPr>
        <w:t xml:space="preserve"> vendeu a </w:t>
      </w:r>
      <w:r w:rsidRPr="00CA3F8D">
        <w:rPr>
          <w:rFonts w:ascii="Garamond" w:hAnsi="Garamond"/>
          <w:b/>
          <w:sz w:val="24"/>
          <w:szCs w:val="24"/>
        </w:rPr>
        <w:t>Ana Cristina</w:t>
      </w:r>
      <w:r w:rsidRPr="00CA3F8D">
        <w:rPr>
          <w:rFonts w:ascii="Garamond" w:hAnsi="Garamond"/>
          <w:sz w:val="24"/>
          <w:szCs w:val="24"/>
        </w:rPr>
        <w:t>, a sua casa de férias em Albufeira (um T3 com 5 ano), pelo valor de 150.000 euros.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Dois meses depois, a vendedora intentou uma acção judicial contra </w:t>
      </w:r>
      <w:r w:rsidRPr="00CA3F8D">
        <w:rPr>
          <w:rFonts w:ascii="Garamond" w:hAnsi="Garamond"/>
          <w:b/>
          <w:sz w:val="24"/>
          <w:szCs w:val="24"/>
        </w:rPr>
        <w:t>Ana Cristina</w:t>
      </w:r>
      <w:r w:rsidRPr="00CA3F8D">
        <w:rPr>
          <w:rFonts w:ascii="Garamond" w:hAnsi="Garamond"/>
          <w:sz w:val="24"/>
          <w:szCs w:val="24"/>
        </w:rPr>
        <w:t>, pedindo a anulação do contrato com fundamento em usura, invocando para tal que a compradora se tinha aproveitado do seu estado mental de enorme alegria, (dado que na noite anterior o seu grande Benfica se tinha sagrado campeão nacional ao vencer o Rio Ave) para conseguir que o preço acordado fosse bastante mais baixo que o valor de mercado do imóvel.</w:t>
      </w:r>
    </w:p>
    <w:p w:rsidR="00351157" w:rsidRPr="00CA3F8D" w:rsidRDefault="00351157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Ana Cristina</w:t>
      </w:r>
      <w:r w:rsidRPr="00CA3F8D">
        <w:rPr>
          <w:rFonts w:ascii="Garamond" w:hAnsi="Garamond"/>
          <w:sz w:val="24"/>
          <w:szCs w:val="24"/>
        </w:rPr>
        <w:t xml:space="preserve"> contestou a acção invocando que a referencia a “</w:t>
      </w:r>
      <w:r w:rsidRPr="00CA3F8D">
        <w:rPr>
          <w:rFonts w:ascii="Garamond" w:hAnsi="Garamond"/>
          <w:i/>
          <w:sz w:val="24"/>
          <w:szCs w:val="24"/>
        </w:rPr>
        <w:t>estado mental</w:t>
      </w:r>
      <w:r w:rsidRPr="00CA3F8D">
        <w:rPr>
          <w:rFonts w:ascii="Garamond" w:hAnsi="Garamond"/>
          <w:sz w:val="24"/>
          <w:szCs w:val="24"/>
        </w:rPr>
        <w:t>” prevista no art. 282 n.º1 do CC, não comporta os estados mentais positivos, mas somente os negativos.</w:t>
      </w:r>
    </w:p>
    <w:p w:rsidR="00351157" w:rsidRPr="00CA3F8D" w:rsidRDefault="00351157" w:rsidP="004D4B29">
      <w:pPr>
        <w:spacing w:after="12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iuris</w:t>
      </w:r>
      <w:r w:rsidRPr="00CA3F8D">
        <w:rPr>
          <w:rFonts w:ascii="Garamond" w:hAnsi="Garamond"/>
          <w:b/>
          <w:sz w:val="24"/>
          <w:szCs w:val="24"/>
        </w:rPr>
        <w:t>?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24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Caso Prático n.º 9   </w:t>
      </w:r>
    </w:p>
    <w:p w:rsidR="00351157" w:rsidRPr="00CA3F8D" w:rsidRDefault="00CA3F8D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Ângelo</w:t>
      </w:r>
      <w:r w:rsidR="00351157" w:rsidRPr="00CA3F8D">
        <w:rPr>
          <w:rFonts w:ascii="Garamond" w:hAnsi="Garamond"/>
          <w:sz w:val="24"/>
          <w:szCs w:val="24"/>
        </w:rPr>
        <w:t xml:space="preserve">, arguido em sede de processo penal, invocou a nulidade do depoimento de uma testemunha, </w:t>
      </w:r>
      <w:r w:rsidR="00643127" w:rsidRPr="00CA3F8D">
        <w:rPr>
          <w:rFonts w:ascii="Garamond" w:hAnsi="Garamond"/>
          <w:b/>
          <w:sz w:val="24"/>
          <w:szCs w:val="24"/>
        </w:rPr>
        <w:t>Suzana</w:t>
      </w:r>
      <w:r w:rsidR="00351157" w:rsidRPr="00CA3F8D">
        <w:rPr>
          <w:rFonts w:ascii="Garamond" w:hAnsi="Garamond"/>
          <w:b/>
          <w:sz w:val="24"/>
          <w:szCs w:val="24"/>
        </w:rPr>
        <w:t>,</w:t>
      </w:r>
      <w:r w:rsidR="00351157" w:rsidRPr="00CA3F8D">
        <w:rPr>
          <w:rFonts w:ascii="Garamond" w:hAnsi="Garamond"/>
          <w:sz w:val="24"/>
          <w:szCs w:val="24"/>
        </w:rPr>
        <w:t xml:space="preserve"> com fundamento em esta ter recebido 1000 euros para o incriminar. 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O juiz decidiu que tal facto não era motivo de nulidade do depoimento, pois o n.º 1 e a alínea </w:t>
      </w:r>
      <w:r w:rsidRPr="004D4B29">
        <w:rPr>
          <w:rFonts w:ascii="Garamond" w:hAnsi="Garamond"/>
          <w:i/>
          <w:sz w:val="24"/>
          <w:szCs w:val="24"/>
        </w:rPr>
        <w:t>e)</w:t>
      </w:r>
      <w:r w:rsidRPr="00CA3F8D">
        <w:rPr>
          <w:rFonts w:ascii="Garamond" w:hAnsi="Garamond"/>
          <w:sz w:val="24"/>
          <w:szCs w:val="24"/>
        </w:rPr>
        <w:t xml:space="preserve"> do n.º2 do art. 126.º do Código de Processo Penal consideram ofensivas da integridade moral das pessoas, e portanto nulas, as provas obtidas mediante “</w:t>
      </w:r>
      <w:r w:rsidRPr="00CA3F8D">
        <w:rPr>
          <w:rFonts w:ascii="Garamond" w:hAnsi="Garamond"/>
          <w:i/>
          <w:sz w:val="24"/>
          <w:szCs w:val="24"/>
        </w:rPr>
        <w:t>Promessa de vantagem legalmente inadmissível</w:t>
      </w:r>
      <w:r w:rsidRPr="00CA3F8D">
        <w:rPr>
          <w:rFonts w:ascii="Garamond" w:hAnsi="Garamond"/>
          <w:sz w:val="24"/>
          <w:szCs w:val="24"/>
        </w:rPr>
        <w:t>”, e, no caso concreto, houvera recebimento efectivo do dinheiro e não mera promessa.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iuris</w:t>
      </w:r>
      <w:r w:rsidRPr="00CA3F8D">
        <w:rPr>
          <w:rFonts w:ascii="Garamond" w:hAnsi="Garamond"/>
          <w:sz w:val="24"/>
          <w:szCs w:val="24"/>
        </w:rPr>
        <w:t>?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Caso Prático n.º 10  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A)</w:t>
      </w:r>
      <w:r w:rsidRPr="00CA3F8D">
        <w:rPr>
          <w:rFonts w:ascii="Garamond" w:hAnsi="Garamond"/>
          <w:sz w:val="24"/>
          <w:szCs w:val="24"/>
        </w:rPr>
        <w:t xml:space="preserve"> Em Dezembro de 2005 </w:t>
      </w:r>
      <w:r w:rsidR="00643127" w:rsidRPr="00CA3F8D">
        <w:rPr>
          <w:rFonts w:ascii="Garamond" w:hAnsi="Garamond"/>
          <w:b/>
          <w:sz w:val="24"/>
          <w:szCs w:val="24"/>
        </w:rPr>
        <w:t>Cátia</w:t>
      </w:r>
      <w:r w:rsidRPr="00CA3F8D">
        <w:rPr>
          <w:rFonts w:ascii="Garamond" w:hAnsi="Garamond"/>
          <w:sz w:val="24"/>
          <w:szCs w:val="24"/>
        </w:rPr>
        <w:t xml:space="preserve">, foi vítima de um violento incêndio, que, não fora a rápida e eficaz actuação dos Bombeiros da cidade da Faro, teria ficado sem a sua casa, situada no centro desta mesma cidade. 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lastRenderedPageBreak/>
        <w:t xml:space="preserve">Em Maio de 2009, </w:t>
      </w:r>
      <w:r w:rsidR="00643127" w:rsidRPr="00CA3F8D">
        <w:rPr>
          <w:rFonts w:ascii="Garamond" w:hAnsi="Garamond"/>
          <w:b/>
          <w:sz w:val="24"/>
          <w:szCs w:val="24"/>
        </w:rPr>
        <w:t>Cátia</w:t>
      </w:r>
      <w:r w:rsidRPr="00CA3F8D">
        <w:rPr>
          <w:rFonts w:ascii="Garamond" w:hAnsi="Garamond"/>
          <w:sz w:val="24"/>
          <w:szCs w:val="24"/>
        </w:rPr>
        <w:t xml:space="preserve"> decidiu ir viver para Lisboa, a sua cidade natal, onde um ano depois veio a falecer, tendo como último domicílio esta mesma cidade.</w:t>
      </w:r>
    </w:p>
    <w:p w:rsidR="00351157" w:rsidRPr="00CA3F8D" w:rsidRDefault="00643127" w:rsidP="004D4B29">
      <w:pPr>
        <w:spacing w:line="360" w:lineRule="atLeast"/>
        <w:jc w:val="both"/>
        <w:rPr>
          <w:rFonts w:ascii="Garamond" w:hAnsi="Garamond"/>
          <w:i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Cátia</w:t>
      </w:r>
      <w:r w:rsidR="00351157" w:rsidRPr="00CA3F8D">
        <w:rPr>
          <w:rFonts w:ascii="Garamond" w:hAnsi="Garamond"/>
          <w:sz w:val="24"/>
          <w:szCs w:val="24"/>
        </w:rPr>
        <w:t xml:space="preserve"> deixou testamento, no qual deixa a sua casa situada em Faro “ </w:t>
      </w:r>
      <w:r w:rsidR="00351157" w:rsidRPr="00CA3F8D">
        <w:rPr>
          <w:rFonts w:ascii="Garamond" w:hAnsi="Garamond"/>
          <w:i/>
          <w:sz w:val="24"/>
          <w:szCs w:val="24"/>
        </w:rPr>
        <w:t>aos Bombeiros, esses corajosos combatentes do inferno em chamas”.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Hoje, discute-se quem são os herdeiros da casa de </w:t>
      </w:r>
      <w:r w:rsidR="00643127" w:rsidRPr="00CA3F8D">
        <w:rPr>
          <w:rFonts w:ascii="Garamond" w:hAnsi="Garamond"/>
          <w:b/>
          <w:sz w:val="24"/>
          <w:szCs w:val="24"/>
        </w:rPr>
        <w:t>Cátia</w:t>
      </w:r>
      <w:r w:rsidRPr="00CA3F8D">
        <w:rPr>
          <w:rFonts w:ascii="Garamond" w:hAnsi="Garamond"/>
          <w:sz w:val="24"/>
          <w:szCs w:val="24"/>
        </w:rPr>
        <w:t>, se são os Bombeiros da cidade de Faro ou os Bombeiros da cidade de Lisboa.</w:t>
      </w:r>
      <w:r w:rsidRPr="00CA3F8D">
        <w:rPr>
          <w:rFonts w:ascii="Garamond" w:hAnsi="Garamond"/>
          <w:b/>
          <w:sz w:val="24"/>
          <w:szCs w:val="24"/>
        </w:rPr>
        <w:t xml:space="preserve"> 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B)</w:t>
      </w:r>
      <w:r w:rsidRPr="00CA3F8D">
        <w:rPr>
          <w:rFonts w:ascii="Garamond" w:hAnsi="Garamond"/>
          <w:sz w:val="24"/>
          <w:szCs w:val="24"/>
        </w:rPr>
        <w:t xml:space="preserve"> Imagine, ainda quanto a esta situação, que existe uma lei com o seguinte teor ” </w:t>
      </w:r>
      <w:r w:rsidRPr="00CA3F8D">
        <w:rPr>
          <w:rFonts w:ascii="Garamond" w:hAnsi="Garamond"/>
          <w:i/>
          <w:sz w:val="24"/>
          <w:szCs w:val="24"/>
        </w:rPr>
        <w:t>o testamento feito a favor de uma generalidade de pessoas, sem qualquer outra indicação, considera-se feito a favor das existentes no lugar em que o testador tinha domicílio à data da sua morte</w:t>
      </w:r>
      <w:r w:rsidRPr="00CA3F8D">
        <w:rPr>
          <w:rFonts w:ascii="Garamond" w:hAnsi="Garamond"/>
          <w:sz w:val="24"/>
          <w:szCs w:val="24"/>
        </w:rPr>
        <w:t xml:space="preserve">”. 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iuris</w:t>
      </w:r>
      <w:r w:rsidRPr="00CA3F8D">
        <w:rPr>
          <w:rFonts w:ascii="Garamond" w:hAnsi="Garamond"/>
          <w:b/>
          <w:sz w:val="24"/>
          <w:szCs w:val="24"/>
        </w:rPr>
        <w:t>?</w:t>
      </w:r>
    </w:p>
    <w:p w:rsidR="00351157" w:rsidRPr="00CA3F8D" w:rsidRDefault="00351157" w:rsidP="004D4B29">
      <w:pPr>
        <w:spacing w:line="360" w:lineRule="atLeast"/>
        <w:rPr>
          <w:rFonts w:ascii="Garamond" w:hAnsi="Garamond"/>
          <w:b/>
          <w:sz w:val="28"/>
          <w:szCs w:val="28"/>
        </w:rPr>
      </w:pPr>
    </w:p>
    <w:p w:rsidR="00351157" w:rsidRPr="00CA3F8D" w:rsidRDefault="00351157" w:rsidP="004D4B29">
      <w:pPr>
        <w:spacing w:after="360" w:line="360" w:lineRule="atLeast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Caso Prático n.º 11  </w:t>
      </w:r>
    </w:p>
    <w:p w:rsidR="00351157" w:rsidRPr="00CA3F8D" w:rsidRDefault="0064312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Carolina</w:t>
      </w:r>
      <w:r w:rsidR="00351157" w:rsidRPr="00CA3F8D">
        <w:rPr>
          <w:rFonts w:ascii="Garamond" w:hAnsi="Garamond"/>
          <w:sz w:val="24"/>
          <w:szCs w:val="24"/>
        </w:rPr>
        <w:t xml:space="preserve">, a mais recente vencedora do euromilhões, decidiu realizar um dos sonhos da sua vida, que era adquirir um automóvel da marca </w:t>
      </w:r>
      <w:r w:rsidR="00351157" w:rsidRPr="00CA3F8D">
        <w:rPr>
          <w:rFonts w:ascii="Garamond" w:hAnsi="Garamond"/>
          <w:i/>
          <w:sz w:val="24"/>
          <w:szCs w:val="24"/>
        </w:rPr>
        <w:t>porsche</w:t>
      </w:r>
      <w:r w:rsidR="00351157" w:rsidRPr="00CA3F8D">
        <w:rPr>
          <w:rFonts w:ascii="Garamond" w:hAnsi="Garamond"/>
          <w:sz w:val="24"/>
          <w:szCs w:val="24"/>
        </w:rPr>
        <w:t xml:space="preserve">. Para tal dirigiu-se ao </w:t>
      </w:r>
      <w:r w:rsidR="00351157" w:rsidRPr="00CA3F8D">
        <w:rPr>
          <w:rFonts w:ascii="Garamond" w:hAnsi="Garamond"/>
          <w:i/>
          <w:sz w:val="24"/>
          <w:szCs w:val="24"/>
        </w:rPr>
        <w:t>stand</w:t>
      </w:r>
      <w:r w:rsidR="00351157" w:rsidRPr="00CA3F8D">
        <w:rPr>
          <w:rFonts w:ascii="Garamond" w:hAnsi="Garamond"/>
          <w:sz w:val="24"/>
          <w:szCs w:val="24"/>
        </w:rPr>
        <w:t xml:space="preserve"> de automóveis, e escolheu o descapotável vermelho </w:t>
      </w:r>
      <w:r w:rsidR="00351157" w:rsidRPr="00CA3F8D">
        <w:rPr>
          <w:rFonts w:ascii="Garamond" w:hAnsi="Garamond"/>
          <w:i/>
          <w:sz w:val="24"/>
          <w:szCs w:val="24"/>
        </w:rPr>
        <w:t>porsche boxster S</w:t>
      </w:r>
      <w:r w:rsidR="00351157" w:rsidRPr="00CA3F8D">
        <w:rPr>
          <w:rFonts w:ascii="Garamond" w:hAnsi="Garamond"/>
          <w:sz w:val="24"/>
          <w:szCs w:val="24"/>
        </w:rPr>
        <w:t xml:space="preserve"> (já se estava a ver a passear na ponte Vasco da Gama ao volante do seu vermelhinho!). 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O vendedor do automóvel, António, insistiu na necessidade de escritura pública para a concretização da venda, atendendo a que os automóveis são bens sujeitos a registo e também muitos deles são bem mais caros que alguns bens imóveis. </w:t>
      </w:r>
      <w:r w:rsidR="00643127" w:rsidRPr="00CA3F8D">
        <w:rPr>
          <w:rFonts w:ascii="Garamond" w:hAnsi="Garamond"/>
          <w:b/>
          <w:sz w:val="24"/>
          <w:szCs w:val="24"/>
        </w:rPr>
        <w:t>Carolina</w:t>
      </w:r>
      <w:r w:rsidRPr="00CA3F8D">
        <w:rPr>
          <w:rFonts w:ascii="Garamond" w:hAnsi="Garamond"/>
          <w:sz w:val="24"/>
          <w:szCs w:val="24"/>
        </w:rPr>
        <w:t xml:space="preserve"> considera haver um excesso de forma se a celebração deste contrato de compra e venda for feita através de escritura pública, atendendo ao disposto nos artigos 875</w:t>
      </w:r>
      <w:r w:rsidR="00643127" w:rsidRPr="00CA3F8D">
        <w:rPr>
          <w:rFonts w:ascii="Garamond" w:hAnsi="Garamond"/>
          <w:sz w:val="24"/>
          <w:szCs w:val="24"/>
        </w:rPr>
        <w:t>.º</w:t>
      </w:r>
      <w:r w:rsidRPr="00CA3F8D">
        <w:rPr>
          <w:rFonts w:ascii="Garamond" w:hAnsi="Garamond"/>
          <w:sz w:val="24"/>
          <w:szCs w:val="24"/>
        </w:rPr>
        <w:t xml:space="preserve"> e 219</w:t>
      </w:r>
      <w:r w:rsidR="00643127" w:rsidRPr="00CA3F8D">
        <w:rPr>
          <w:rFonts w:ascii="Garamond" w:hAnsi="Garamond"/>
          <w:sz w:val="24"/>
          <w:szCs w:val="24"/>
        </w:rPr>
        <w:t>.º</w:t>
      </w:r>
      <w:r w:rsidRPr="00CA3F8D">
        <w:rPr>
          <w:rFonts w:ascii="Garamond" w:hAnsi="Garamond"/>
          <w:sz w:val="24"/>
          <w:szCs w:val="24"/>
        </w:rPr>
        <w:t xml:space="preserve"> do CC.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iuris</w:t>
      </w:r>
      <w:r w:rsidRPr="00CA3F8D">
        <w:rPr>
          <w:rFonts w:ascii="Garamond" w:hAnsi="Garamond"/>
          <w:b/>
          <w:sz w:val="24"/>
          <w:szCs w:val="24"/>
        </w:rPr>
        <w:t>?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24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12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Foi disponibilizada no sítio da </w:t>
      </w:r>
      <w:r w:rsidRPr="00CA3F8D">
        <w:rPr>
          <w:rFonts w:ascii="Garamond" w:hAnsi="Garamond"/>
          <w:i/>
          <w:sz w:val="24"/>
          <w:szCs w:val="24"/>
        </w:rPr>
        <w:t xml:space="preserve">Internet </w:t>
      </w:r>
      <w:r w:rsidRPr="00CA3F8D">
        <w:rPr>
          <w:rFonts w:ascii="Garamond" w:hAnsi="Garamond"/>
          <w:sz w:val="24"/>
          <w:szCs w:val="24"/>
        </w:rPr>
        <w:t>da imprensa Nacional – Casa da Moeda uma lei que determinava, no respectivo art.4 a elevação da taxa do IVA para 40 % no que respeita à “ venda de bebidas açucaradas.</w:t>
      </w:r>
    </w:p>
    <w:p w:rsidR="00351157" w:rsidRPr="00CA3F8D" w:rsidRDefault="00351157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Segundo uma circular assinada por um responsável da direcção Geral dos Impostos, a nova taxa deve aplicar-se à venda de “bolos, gelados, rebuçados, chocolates e produtos similares, uma vez que a razão da lei também os abrange: penalizar o consumo de alimentos que prejudicam a saúde”.</w:t>
      </w:r>
    </w:p>
    <w:p w:rsidR="00351157" w:rsidRPr="00CA3F8D" w:rsidRDefault="00351157" w:rsidP="004D4B29">
      <w:pPr>
        <w:spacing w:after="12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lastRenderedPageBreak/>
        <w:t>Quid Juris</w:t>
      </w:r>
      <w:r w:rsidRPr="00CA3F8D">
        <w:rPr>
          <w:rFonts w:ascii="Garamond" w:hAnsi="Garamond"/>
          <w:b/>
          <w:sz w:val="24"/>
          <w:szCs w:val="24"/>
        </w:rPr>
        <w:t>?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24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13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Alexandra </w:t>
      </w:r>
      <w:r w:rsidRPr="00CA3F8D">
        <w:rPr>
          <w:rFonts w:ascii="Garamond" w:hAnsi="Garamond"/>
          <w:sz w:val="24"/>
          <w:szCs w:val="24"/>
        </w:rPr>
        <w:t xml:space="preserve">e </w:t>
      </w:r>
      <w:r w:rsidR="00643127" w:rsidRPr="00CA3F8D">
        <w:rPr>
          <w:rFonts w:ascii="Garamond" w:hAnsi="Garamond"/>
          <w:b/>
          <w:sz w:val="24"/>
          <w:szCs w:val="24"/>
        </w:rPr>
        <w:t>Raquel</w:t>
      </w:r>
      <w:r w:rsidRPr="00CA3F8D">
        <w:rPr>
          <w:rFonts w:ascii="Garamond" w:hAnsi="Garamond"/>
          <w:sz w:val="24"/>
          <w:szCs w:val="24"/>
        </w:rPr>
        <w:t xml:space="preserve"> no dia 20 de Maio de 2005 celebraram um contrato mediante o qual se constitui a favor da primeira o direito de fazer piqueniques semanais num prédio rústico de que a segunda era proprietária. Tendo convencionado neste contrato que o direito de </w:t>
      </w:r>
      <w:r w:rsidR="00643127" w:rsidRPr="00CA3F8D">
        <w:rPr>
          <w:rFonts w:ascii="Garamond" w:hAnsi="Garamond"/>
          <w:b/>
          <w:sz w:val="24"/>
          <w:szCs w:val="24"/>
        </w:rPr>
        <w:t>Maria</w:t>
      </w:r>
      <w:r w:rsidRPr="00CA3F8D">
        <w:rPr>
          <w:rFonts w:ascii="Garamond" w:hAnsi="Garamond"/>
          <w:sz w:val="24"/>
          <w:szCs w:val="24"/>
        </w:rPr>
        <w:t xml:space="preserve"> teria natureza real. 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Decorridos 5 anos, </w:t>
      </w:r>
      <w:r w:rsidR="00643127" w:rsidRPr="00CA3F8D">
        <w:rPr>
          <w:rFonts w:ascii="Garamond" w:hAnsi="Garamond"/>
          <w:b/>
          <w:sz w:val="24"/>
          <w:szCs w:val="24"/>
        </w:rPr>
        <w:t>Raquel</w:t>
      </w:r>
      <w:r w:rsidRPr="00CA3F8D">
        <w:rPr>
          <w:rFonts w:ascii="Garamond" w:hAnsi="Garamond"/>
          <w:sz w:val="24"/>
          <w:szCs w:val="24"/>
        </w:rPr>
        <w:t xml:space="preserve"> vendeu o prédio a Charles, que exige que </w:t>
      </w:r>
      <w:r w:rsidR="00643127" w:rsidRPr="00CA3F8D">
        <w:rPr>
          <w:rFonts w:ascii="Garamond" w:hAnsi="Garamond"/>
          <w:b/>
          <w:sz w:val="24"/>
          <w:szCs w:val="24"/>
        </w:rPr>
        <w:t>Maria</w:t>
      </w:r>
      <w:r w:rsidRPr="00CA3F8D">
        <w:rPr>
          <w:rFonts w:ascii="Garamond" w:hAnsi="Garamond"/>
          <w:sz w:val="24"/>
          <w:szCs w:val="24"/>
        </w:rPr>
        <w:t xml:space="preserve"> deixe de o usar. O que esta contesta dizendo que: o seu direito sendo real, goza de eficácia absoluta, e por isso é oponível a qualquer pessoa. Em todo o caso, invoca ainda que, mesmo que assim não fosse, dada a semelhança com possíveis conteúdos de uma servidão predial, sempre gozaria da protecção conferida aos direitos reais.</w:t>
      </w:r>
    </w:p>
    <w:p w:rsidR="00351157" w:rsidRPr="00CA3F8D" w:rsidRDefault="00351157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iuris</w:t>
      </w:r>
      <w:r w:rsidRPr="00CA3F8D">
        <w:rPr>
          <w:rFonts w:ascii="Garamond" w:hAnsi="Garamond"/>
          <w:b/>
          <w:sz w:val="24"/>
          <w:szCs w:val="24"/>
        </w:rPr>
        <w:t xml:space="preserve">? 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Caso Prático n.º </w:t>
      </w:r>
      <w:r w:rsidR="00A5408F" w:rsidRPr="00CA3F8D">
        <w:rPr>
          <w:rFonts w:ascii="Garamond" w:hAnsi="Garamond"/>
          <w:b/>
          <w:sz w:val="24"/>
          <w:szCs w:val="24"/>
        </w:rPr>
        <w:t>1</w:t>
      </w:r>
      <w:r w:rsidRPr="00CA3F8D">
        <w:rPr>
          <w:rFonts w:ascii="Garamond" w:hAnsi="Garamond"/>
          <w:b/>
          <w:sz w:val="24"/>
          <w:szCs w:val="24"/>
        </w:rPr>
        <w:t>4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Tiago</w:t>
      </w:r>
      <w:r w:rsidRPr="00CA3F8D">
        <w:rPr>
          <w:rFonts w:ascii="Garamond" w:hAnsi="Garamond"/>
          <w:sz w:val="24"/>
          <w:szCs w:val="24"/>
        </w:rPr>
        <w:t xml:space="preserve"> entrou sem autorização na garagem de </w:t>
      </w:r>
      <w:r w:rsidR="00041A1C" w:rsidRPr="00CA3F8D">
        <w:rPr>
          <w:rFonts w:ascii="Garamond" w:hAnsi="Garamond"/>
          <w:b/>
          <w:sz w:val="24"/>
          <w:szCs w:val="24"/>
        </w:rPr>
        <w:t>Rafael</w:t>
      </w:r>
      <w:r w:rsidRPr="00CA3F8D">
        <w:rPr>
          <w:rFonts w:ascii="Garamond" w:hAnsi="Garamond"/>
          <w:sz w:val="24"/>
          <w:szCs w:val="24"/>
        </w:rPr>
        <w:t xml:space="preserve">, apoderando-se do seu automóvel. Duas semanas mais tarde, arrependido, devolveu o veículo ao proprietário, embora com algumas amolgadelas. </w:t>
      </w:r>
    </w:p>
    <w:p w:rsidR="00351157" w:rsidRPr="00CA3F8D" w:rsidRDefault="00041A1C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Rafael</w:t>
      </w:r>
      <w:r w:rsidR="00351157" w:rsidRPr="00CA3F8D">
        <w:rPr>
          <w:rFonts w:ascii="Garamond" w:hAnsi="Garamond"/>
          <w:sz w:val="24"/>
          <w:szCs w:val="24"/>
        </w:rPr>
        <w:t xml:space="preserve"> procedeu a queixa criminal pelos factos descritos e um ano mais tarde, em sede de julgamento, </w:t>
      </w:r>
      <w:r w:rsidR="00351157" w:rsidRPr="00CA3F8D">
        <w:rPr>
          <w:rFonts w:ascii="Garamond" w:hAnsi="Garamond"/>
          <w:b/>
          <w:sz w:val="24"/>
          <w:szCs w:val="24"/>
        </w:rPr>
        <w:t xml:space="preserve">Tiago </w:t>
      </w:r>
      <w:r w:rsidR="00351157" w:rsidRPr="00CA3F8D">
        <w:rPr>
          <w:rFonts w:ascii="Garamond" w:hAnsi="Garamond"/>
          <w:sz w:val="24"/>
          <w:szCs w:val="24"/>
        </w:rPr>
        <w:t>foi condenado pela prática de furto.</w:t>
      </w:r>
    </w:p>
    <w:p w:rsidR="00351157" w:rsidRPr="00CA3F8D" w:rsidRDefault="00351157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Porem o juiz atenuou especialmente a pena nos termos do art. 206 nº 3 do Código Penal, que prevê tal possibilidade se ocorrer uma restituição parcial da coisa furtada até ao inicio da audiência de julgamento em 1ª instancia. Na sentença, admitia-se que se verificara uma restituição da coisa inteira (embora com perda de qualidades), e não uma restituição parcial como prescreve a lei, mas consideraram-se as situações equivalentes. </w:t>
      </w:r>
    </w:p>
    <w:p w:rsidR="00351157" w:rsidRPr="00CA3F8D" w:rsidRDefault="00041A1C" w:rsidP="004D4B29">
      <w:pPr>
        <w:spacing w:after="24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Rafael</w:t>
      </w:r>
      <w:r w:rsidR="00351157" w:rsidRPr="00CA3F8D">
        <w:rPr>
          <w:rFonts w:ascii="Garamond" w:hAnsi="Garamond"/>
          <w:sz w:val="24"/>
          <w:szCs w:val="24"/>
        </w:rPr>
        <w:t xml:space="preserve"> pretende recorrer da decisão, com fundamento em que houve uma aplicação analógica da lei penal, o que é proibido no nosso ordenamento jurídico.</w:t>
      </w:r>
    </w:p>
    <w:p w:rsidR="00351157" w:rsidRPr="00CA3F8D" w:rsidRDefault="00351157" w:rsidP="004D4B29">
      <w:pPr>
        <w:spacing w:after="24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i/>
          <w:sz w:val="24"/>
          <w:szCs w:val="24"/>
        </w:rPr>
        <w:t>Quid Juris</w:t>
      </w:r>
      <w:r w:rsidRPr="00CA3F8D">
        <w:rPr>
          <w:rFonts w:ascii="Garamond" w:hAnsi="Garamond"/>
          <w:b/>
          <w:sz w:val="24"/>
          <w:szCs w:val="24"/>
        </w:rPr>
        <w:t>?</w:t>
      </w:r>
    </w:p>
    <w:p w:rsidR="00632BF5" w:rsidRPr="00CA3F8D" w:rsidRDefault="00632BF5" w:rsidP="004D4B29">
      <w:pPr>
        <w:pStyle w:val="PargrafodaLista"/>
        <w:spacing w:line="360" w:lineRule="atLeast"/>
        <w:ind w:left="0"/>
        <w:jc w:val="center"/>
        <w:rPr>
          <w:rFonts w:ascii="Garamond" w:hAnsi="Garamond" w:cs="Garamond"/>
          <w:b/>
        </w:rPr>
      </w:pPr>
    </w:p>
    <w:p w:rsidR="00632BF5" w:rsidRPr="00CA3F8D" w:rsidRDefault="00A5408F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15</w:t>
      </w:r>
    </w:p>
    <w:p w:rsidR="00A5408F" w:rsidRPr="00CA3F8D" w:rsidRDefault="00A5408F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lastRenderedPageBreak/>
        <w:t>Imagine as seguintes normas hipotéticas sobre o regime do arrendamento urbano, contidas num decreto-lei: «1 – Cabe ao senhorio realizar todas as obras de conservação, requeridas pelas leis vigentes ou pelo fim do contrato, salvo estipulação em contrário. 2 – A não realização das obras dá lugar à aplicação de uma multa correspondente a um décimo do valor da renda por cada mês de atraso na respectiva realização».</w:t>
      </w:r>
    </w:p>
    <w:p w:rsidR="00632BF5" w:rsidRPr="00CA3F8D" w:rsidRDefault="00632BF5" w:rsidP="004D4B29">
      <w:pPr>
        <w:numPr>
          <w:ilvl w:val="0"/>
          <w:numId w:val="2"/>
        </w:num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Imagine que o inquilino A pretende intimar, ao abrigo desta norma, o senhorio B a realizar obras de conservação e que o mesmo inquilino paga, ao abrigo de um regime de renda condicionada apenas sujeito a actualização anual por portaria do Governo, uma renda de valor irrisório. Poderá o senhorio invocar que a norma não lhe é aplicável em virtude do carácter irrisório da renda que lhe é paga? E com que fundamento? (5 valores)</w:t>
      </w:r>
    </w:p>
    <w:p w:rsidR="00632BF5" w:rsidRPr="00CA3F8D" w:rsidRDefault="00632BF5" w:rsidP="004D4B29">
      <w:pPr>
        <w:numPr>
          <w:ilvl w:val="0"/>
          <w:numId w:val="2"/>
        </w:num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Imagine agora que o regime de renda condicionada a que se refere a alínea anterior está previsto na lei apenas para os arrendamentos para habitação. O senhor C pretende tomar de arrendamento uma loja para instalar o seu comércio e pede-lhe a sua opinião sobre a aplicabilidade do regime de renda condicionada ao seu caso. Que lhe diria? (4 valores)</w:t>
      </w:r>
    </w:p>
    <w:p w:rsidR="00632BF5" w:rsidRPr="00CA3F8D" w:rsidRDefault="00632BF5" w:rsidP="004D4B29">
      <w:pPr>
        <w:numPr>
          <w:ilvl w:val="0"/>
          <w:numId w:val="2"/>
        </w:num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Imagine que existe uma norma segundo a qual </w:t>
      </w:r>
      <w:r w:rsidRPr="00CA3F8D">
        <w:rPr>
          <w:rFonts w:ascii="Garamond" w:hAnsi="Garamond"/>
          <w:i/>
          <w:sz w:val="24"/>
          <w:szCs w:val="24"/>
        </w:rPr>
        <w:t>é proibido ao inquilino realizar obras de conservação no locado sem autorização do senhorio, sob pena de este último poder resolver o contrato</w:t>
      </w:r>
      <w:r w:rsidRPr="00CA3F8D">
        <w:rPr>
          <w:rFonts w:ascii="Garamond" w:hAnsi="Garamond"/>
          <w:sz w:val="24"/>
          <w:szCs w:val="24"/>
        </w:rPr>
        <w:t>. O inquilino D fez obras que aumentam o valor do local arrendado, mas não eram necessárias para a sua conservação. Pode o senhorio E resolver o contrato? (4 valores)</w:t>
      </w:r>
    </w:p>
    <w:p w:rsidR="00A5408F" w:rsidRPr="00CA3F8D" w:rsidRDefault="00A5408F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</w:p>
    <w:p w:rsidR="00A5408F" w:rsidRDefault="00A5408F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4D4B29" w:rsidRPr="00CA3F8D" w:rsidRDefault="004D4B29" w:rsidP="004D4B29">
      <w:pPr>
        <w:spacing w:after="0" w:line="360" w:lineRule="atLeast"/>
        <w:ind w:left="720"/>
        <w:jc w:val="both"/>
        <w:rPr>
          <w:rFonts w:ascii="Garamond" w:hAnsi="Garamond"/>
          <w:sz w:val="24"/>
          <w:szCs w:val="24"/>
        </w:rPr>
      </w:pPr>
    </w:p>
    <w:p w:rsidR="00A5408F" w:rsidRPr="00CA3F8D" w:rsidRDefault="00A5408F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lastRenderedPageBreak/>
        <w:t>Caso Prático n.º 16</w:t>
      </w:r>
    </w:p>
    <w:p w:rsidR="00A5408F" w:rsidRPr="00CA3F8D" w:rsidRDefault="00A5408F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António, proprietário de um apartamento em Lisboa, celebrou com </w:t>
      </w:r>
      <w:r w:rsidR="00041A1C" w:rsidRPr="00CA3F8D">
        <w:rPr>
          <w:rFonts w:ascii="Garamond" w:hAnsi="Garamond"/>
          <w:sz w:val="24"/>
          <w:szCs w:val="24"/>
        </w:rPr>
        <w:t>Diana</w:t>
      </w:r>
      <w:r w:rsidRPr="00CA3F8D">
        <w:rPr>
          <w:rFonts w:ascii="Garamond" w:hAnsi="Garamond"/>
          <w:sz w:val="24"/>
          <w:szCs w:val="24"/>
        </w:rPr>
        <w:t xml:space="preserve"> um contrato de arrendamento do referido apartamento. O contrato é omisso sobre o número de pessoas que poderá habitar o local arrendado. Algum tempo depois da celebração do contrato, </w:t>
      </w:r>
      <w:r w:rsidR="00041A1C" w:rsidRPr="00CA3F8D">
        <w:rPr>
          <w:rFonts w:ascii="Garamond" w:hAnsi="Garamond"/>
          <w:sz w:val="24"/>
          <w:szCs w:val="24"/>
        </w:rPr>
        <w:t>Diana</w:t>
      </w:r>
      <w:r w:rsidRPr="00CA3F8D">
        <w:rPr>
          <w:rFonts w:ascii="Garamond" w:hAnsi="Garamond"/>
          <w:sz w:val="24"/>
          <w:szCs w:val="24"/>
        </w:rPr>
        <w:t xml:space="preserve"> casa com Carlos, pai de três filhos havidos de um casamento anterior. Carlos passa a viver com </w:t>
      </w:r>
      <w:r w:rsidR="00041A1C" w:rsidRPr="00CA3F8D">
        <w:rPr>
          <w:rFonts w:ascii="Garamond" w:hAnsi="Garamond"/>
          <w:sz w:val="24"/>
          <w:szCs w:val="24"/>
        </w:rPr>
        <w:t>Diana</w:t>
      </w:r>
      <w:r w:rsidRPr="00CA3F8D">
        <w:rPr>
          <w:rFonts w:ascii="Garamond" w:hAnsi="Garamond"/>
          <w:sz w:val="24"/>
          <w:szCs w:val="24"/>
        </w:rPr>
        <w:t xml:space="preserve">, e os seus filhos habitam com o casal de quinze em quinze dias. Tendo conhecimento deste facto, António pretende resolver o contrato de arrendamento, para isso invoca a seguinte disposição do regime do arrendamento: </w:t>
      </w:r>
      <w:r w:rsidRPr="00CA3F8D">
        <w:rPr>
          <w:rFonts w:ascii="Garamond" w:hAnsi="Garamond" w:cs="Arial"/>
          <w:sz w:val="24"/>
          <w:szCs w:val="24"/>
        </w:rPr>
        <w:t>«</w:t>
      </w:r>
      <w:r w:rsidRPr="00CA3F8D">
        <w:rPr>
          <w:rFonts w:ascii="Garamond" w:hAnsi="Garamond" w:cs="Arial"/>
          <w:b/>
          <w:sz w:val="24"/>
          <w:szCs w:val="24"/>
        </w:rPr>
        <w:t>Artigo X</w:t>
      </w:r>
      <w:r w:rsidRPr="00CA3F8D">
        <w:rPr>
          <w:rFonts w:ascii="Garamond" w:hAnsi="Garamond" w:cs="Arial"/>
          <w:sz w:val="24"/>
          <w:szCs w:val="24"/>
        </w:rPr>
        <w:t xml:space="preserve">. </w:t>
      </w:r>
      <w:r w:rsidRPr="00CA3F8D">
        <w:rPr>
          <w:rFonts w:ascii="Garamond" w:hAnsi="Garamond" w:cs="Arial"/>
          <w:b/>
          <w:sz w:val="24"/>
          <w:szCs w:val="24"/>
        </w:rPr>
        <w:t>1</w:t>
      </w:r>
      <w:r w:rsidRPr="00CA3F8D">
        <w:rPr>
          <w:rFonts w:ascii="Garamond" w:hAnsi="Garamond" w:cs="Arial"/>
          <w:sz w:val="24"/>
          <w:szCs w:val="24"/>
        </w:rPr>
        <w:t xml:space="preserve"> – Nos arrendamentos para habitação podem residir no local arrendado, além do arrendatário: </w:t>
      </w:r>
      <w:r w:rsidRPr="00CA3F8D">
        <w:rPr>
          <w:rFonts w:ascii="Garamond" w:hAnsi="Garamond" w:cs="Arial"/>
          <w:b/>
          <w:sz w:val="24"/>
          <w:szCs w:val="24"/>
        </w:rPr>
        <w:t>a)</w:t>
      </w:r>
      <w:r w:rsidRPr="00CA3F8D">
        <w:rPr>
          <w:rFonts w:ascii="Garamond" w:hAnsi="Garamond" w:cs="Arial"/>
          <w:sz w:val="24"/>
          <w:szCs w:val="24"/>
        </w:rPr>
        <w:t xml:space="preserve"> Todos os que vivam com ele em economia comum; </w:t>
      </w:r>
      <w:r w:rsidRPr="00CA3F8D">
        <w:rPr>
          <w:rFonts w:ascii="Garamond" w:hAnsi="Garamond" w:cs="Arial"/>
          <w:b/>
          <w:sz w:val="24"/>
          <w:szCs w:val="24"/>
        </w:rPr>
        <w:t>b)</w:t>
      </w:r>
      <w:r w:rsidRPr="00CA3F8D">
        <w:rPr>
          <w:rFonts w:ascii="Garamond" w:hAnsi="Garamond" w:cs="Arial"/>
          <w:sz w:val="24"/>
          <w:szCs w:val="24"/>
        </w:rPr>
        <w:t xml:space="preserve"> Um máximo de três hóspedes, salvo cláusula em contrário.</w:t>
      </w:r>
      <w:r w:rsidRPr="00CA3F8D">
        <w:rPr>
          <w:rFonts w:ascii="Garamond" w:hAnsi="Garamond"/>
          <w:sz w:val="24"/>
          <w:szCs w:val="24"/>
        </w:rPr>
        <w:t xml:space="preserve"> </w:t>
      </w:r>
      <w:r w:rsidRPr="00CA3F8D">
        <w:rPr>
          <w:rFonts w:ascii="Garamond" w:hAnsi="Garamond" w:cs="Arial"/>
          <w:b/>
          <w:sz w:val="24"/>
          <w:szCs w:val="24"/>
        </w:rPr>
        <w:t>2</w:t>
      </w:r>
      <w:r w:rsidRPr="00CA3F8D">
        <w:rPr>
          <w:rFonts w:ascii="Garamond" w:hAnsi="Garamond" w:cs="Arial"/>
          <w:sz w:val="24"/>
          <w:szCs w:val="24"/>
        </w:rPr>
        <w:t xml:space="preserve"> – Consideram-se sempre como vivendo com o arrendatário em economia comum a pessoa que com ele viva em união de facto, os seus parentes ou afins na linha recta ou até ao 3.º grau da linha colateral, ainda que paguem alguma retribuição, e bem assim as pessoas relativamente às quais, por força da lei ou de negócio jurídico que não respeite directamente à habitação, haja obrigação de convivência ou de alimentos. </w:t>
      </w:r>
      <w:r w:rsidRPr="00CA3F8D">
        <w:rPr>
          <w:rFonts w:ascii="Garamond" w:hAnsi="Garamond" w:cs="Arial"/>
          <w:b/>
          <w:sz w:val="24"/>
          <w:szCs w:val="24"/>
        </w:rPr>
        <w:t>3 –</w:t>
      </w:r>
      <w:r w:rsidRPr="00CA3F8D">
        <w:rPr>
          <w:rFonts w:ascii="Garamond" w:hAnsi="Garamond" w:cs="Arial"/>
          <w:sz w:val="24"/>
          <w:szCs w:val="24"/>
        </w:rPr>
        <w:t xml:space="preserve"> Consideram-se hóspedes as pessoas a quem o arrendatário proporcione habitação e preste habitualmente serviços relacionados com esta, ou forneça alimentos, mediante retribuição.</w:t>
      </w:r>
      <w:r w:rsidRPr="00CA3F8D">
        <w:rPr>
          <w:rFonts w:ascii="Garamond" w:hAnsi="Garamond"/>
          <w:sz w:val="24"/>
          <w:szCs w:val="24"/>
        </w:rPr>
        <w:t xml:space="preserve"> </w:t>
      </w:r>
      <w:r w:rsidRPr="00CA3F8D">
        <w:rPr>
          <w:rFonts w:ascii="Garamond" w:hAnsi="Garamond" w:cs="Arial"/>
          <w:b/>
          <w:sz w:val="24"/>
          <w:szCs w:val="24"/>
        </w:rPr>
        <w:t>4 –</w:t>
      </w:r>
      <w:r w:rsidRPr="00CA3F8D">
        <w:rPr>
          <w:rFonts w:ascii="Garamond" w:hAnsi="Garamond" w:cs="Arial"/>
          <w:sz w:val="24"/>
          <w:szCs w:val="24"/>
        </w:rPr>
        <w:t xml:space="preserve"> A violação do disposto no número um confere ao senhorio o direito a resolver o contrato.»</w:t>
      </w: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 w:cs="Arial"/>
          <w:sz w:val="24"/>
          <w:szCs w:val="24"/>
        </w:rPr>
      </w:pPr>
    </w:p>
    <w:p w:rsidR="00632BF5" w:rsidRPr="00CA3F8D" w:rsidRDefault="00632BF5" w:rsidP="004D4B29">
      <w:pPr>
        <w:autoSpaceDE w:val="0"/>
        <w:autoSpaceDN w:val="0"/>
        <w:adjustRightInd w:val="0"/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a)</w:t>
      </w:r>
      <w:r w:rsidRPr="00CA3F8D">
        <w:rPr>
          <w:rFonts w:ascii="Garamond" w:hAnsi="Garamond"/>
          <w:sz w:val="24"/>
          <w:szCs w:val="24"/>
        </w:rPr>
        <w:t xml:space="preserve"> Analise a pretensão de A, com base na interpretação da norma em causa (3 valores).</w:t>
      </w:r>
    </w:p>
    <w:p w:rsidR="00632BF5" w:rsidRPr="00CA3F8D" w:rsidRDefault="00632BF5" w:rsidP="004D4B29">
      <w:pPr>
        <w:autoSpaceDE w:val="0"/>
        <w:autoSpaceDN w:val="0"/>
        <w:adjustRightInd w:val="0"/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b)</w:t>
      </w:r>
      <w:r w:rsidRPr="00CA3F8D">
        <w:rPr>
          <w:rFonts w:ascii="Garamond" w:hAnsi="Garamond"/>
          <w:sz w:val="24"/>
          <w:szCs w:val="24"/>
        </w:rPr>
        <w:t xml:space="preserve"> Identifique as normas existentes na disposição legal indicada, classificando as mesmas (3 valores).</w:t>
      </w:r>
    </w:p>
    <w:p w:rsidR="00632BF5" w:rsidRPr="00CA3F8D" w:rsidRDefault="00632BF5" w:rsidP="004D4B29">
      <w:pPr>
        <w:autoSpaceDE w:val="0"/>
        <w:autoSpaceDN w:val="0"/>
        <w:adjustRightInd w:val="0"/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c)</w:t>
      </w:r>
      <w:r w:rsidRPr="00CA3F8D">
        <w:rPr>
          <w:rFonts w:ascii="Garamond" w:hAnsi="Garamond"/>
          <w:sz w:val="24"/>
          <w:szCs w:val="24"/>
        </w:rPr>
        <w:t xml:space="preserve"> Imagine que na sequência de um terramoto, e da destruição de casas daí decorrente, o Governo adopta um diploma contendo, designadamente, o seguinte texto: «Atendendo à grave crise habitacional ocorrida na sequência do terramoto verificado, nas zonas centro e sul do País, no dia Y, o Governo adopta as seguintes medidas: Artigo Y - Nos contratos de arrendamento urbano que celebrados ou a celebrar nas zonas identificadas no mapa em anexo é aumentado para seis o número de hóspedes previsto no artigo X, n.º 1, alínea b), desde que o acréscimo seja devido à destruição da habitação dos hóspedes em causa». Indique se estamos aqui perante uma norma jurídica e, em caso afirmativo, classifique a norma em causa (3 valores).</w:t>
      </w:r>
    </w:p>
    <w:p w:rsidR="00A5408F" w:rsidRPr="00CA3F8D" w:rsidRDefault="00632BF5" w:rsidP="004D4B29">
      <w:pPr>
        <w:autoSpaceDE w:val="0"/>
        <w:autoSpaceDN w:val="0"/>
        <w:adjustRightInd w:val="0"/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d)</w:t>
      </w:r>
      <w:r w:rsidRPr="00CA3F8D">
        <w:rPr>
          <w:rFonts w:ascii="Garamond" w:hAnsi="Garamond"/>
          <w:sz w:val="24"/>
          <w:szCs w:val="24"/>
        </w:rPr>
        <w:t xml:space="preserve"> Imagine que Duarte, que reside num apartamento arrendado no Porto, pretende invocar a disposição referida na alínea anterior, para receber vários hóspedes na sequência das violentas cheias que se verificaram entretanto nessa cidade e destruíram quase todas as casas das zonas ribeirinhas daquela cidade. Pode fazê-lo? (3 valores)</w:t>
      </w:r>
    </w:p>
    <w:p w:rsidR="00A5408F" w:rsidRPr="00CA3F8D" w:rsidRDefault="00A5408F" w:rsidP="004D4B29">
      <w:pPr>
        <w:autoSpaceDE w:val="0"/>
        <w:autoSpaceDN w:val="0"/>
        <w:adjustRightInd w:val="0"/>
        <w:spacing w:after="0" w:line="360" w:lineRule="atLeast"/>
        <w:jc w:val="both"/>
        <w:rPr>
          <w:rFonts w:ascii="Garamond" w:hAnsi="Garamond"/>
          <w:sz w:val="24"/>
          <w:szCs w:val="24"/>
        </w:rPr>
      </w:pPr>
    </w:p>
    <w:p w:rsidR="00A5408F" w:rsidRPr="00CA3F8D" w:rsidRDefault="00A5408F" w:rsidP="004D4B29">
      <w:pPr>
        <w:autoSpaceDE w:val="0"/>
        <w:autoSpaceDN w:val="0"/>
        <w:adjustRightInd w:val="0"/>
        <w:spacing w:after="0" w:line="360" w:lineRule="atLeast"/>
        <w:jc w:val="both"/>
        <w:rPr>
          <w:rFonts w:ascii="Garamond" w:hAnsi="Garamond"/>
          <w:sz w:val="24"/>
          <w:szCs w:val="24"/>
        </w:rPr>
      </w:pPr>
    </w:p>
    <w:p w:rsidR="00A5408F" w:rsidRPr="00CA3F8D" w:rsidRDefault="00A5408F" w:rsidP="004D4B29">
      <w:pPr>
        <w:autoSpaceDE w:val="0"/>
        <w:autoSpaceDN w:val="0"/>
        <w:adjustRightInd w:val="0"/>
        <w:spacing w:after="0" w:line="360" w:lineRule="atLeast"/>
        <w:jc w:val="both"/>
        <w:rPr>
          <w:rFonts w:ascii="Garamond" w:hAnsi="Garamond"/>
          <w:sz w:val="24"/>
          <w:szCs w:val="24"/>
        </w:rPr>
      </w:pPr>
    </w:p>
    <w:p w:rsidR="00A5408F" w:rsidRPr="00CA3F8D" w:rsidRDefault="00A5408F" w:rsidP="004D4B29">
      <w:pPr>
        <w:autoSpaceDE w:val="0"/>
        <w:autoSpaceDN w:val="0"/>
        <w:adjustRightInd w:val="0"/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 Caso Prático n.º 17</w:t>
      </w:r>
    </w:p>
    <w:p w:rsidR="00632BF5" w:rsidRPr="00CA3F8D" w:rsidRDefault="00632BF5" w:rsidP="004D4B29">
      <w:pPr>
        <w:spacing w:after="0" w:line="360" w:lineRule="atLeast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outlineLvl w:val="0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O </w:t>
      </w:r>
      <w:r w:rsidRPr="00CA3F8D">
        <w:rPr>
          <w:rFonts w:ascii="Garamond" w:hAnsi="Garamond"/>
          <w:b/>
          <w:sz w:val="24"/>
          <w:szCs w:val="24"/>
        </w:rPr>
        <w:t>Decreto-Lei X</w:t>
      </w:r>
      <w:r w:rsidRPr="00CA3F8D">
        <w:rPr>
          <w:rFonts w:ascii="Garamond" w:hAnsi="Garamond"/>
          <w:sz w:val="24"/>
          <w:szCs w:val="24"/>
        </w:rPr>
        <w:t xml:space="preserve"> contém a seguinte disposição: </w:t>
      </w:r>
    </w:p>
    <w:p w:rsidR="00632BF5" w:rsidRPr="00CA3F8D" w:rsidRDefault="00632BF5" w:rsidP="004D4B29">
      <w:pPr>
        <w:spacing w:after="0" w:line="360" w:lineRule="atLeast"/>
        <w:jc w:val="both"/>
        <w:outlineLvl w:val="0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1º “O vendedor que simular dolosamente ao comprador a qualidade inexistente de uma coisa, responde civilmente pelos danos que causar ao comprador”</w:t>
      </w:r>
    </w:p>
    <w:p w:rsidR="00632BF5" w:rsidRPr="00CA3F8D" w:rsidRDefault="00632BF5" w:rsidP="004D4B29">
      <w:pPr>
        <w:spacing w:after="0" w:line="360" w:lineRule="atLeast"/>
        <w:jc w:val="both"/>
        <w:outlineLvl w:val="0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2º “As dúvidas suscitadas pela aplicação deste decreto-lei devem ser resolvidas por despacho ministerial”</w:t>
      </w:r>
    </w:p>
    <w:p w:rsidR="00632BF5" w:rsidRPr="00CA3F8D" w:rsidRDefault="00632BF5" w:rsidP="004D4B29">
      <w:pPr>
        <w:pStyle w:val="PargrafodaLista"/>
        <w:numPr>
          <w:ilvl w:val="0"/>
          <w:numId w:val="7"/>
        </w:numPr>
        <w:spacing w:after="0" w:line="360" w:lineRule="atLeast"/>
        <w:jc w:val="both"/>
        <w:outlineLvl w:val="0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Imagine que </w:t>
      </w:r>
      <w:r w:rsidR="00041A1C" w:rsidRPr="00CA3F8D">
        <w:rPr>
          <w:rFonts w:ascii="Garamond" w:hAnsi="Garamond"/>
          <w:sz w:val="24"/>
          <w:szCs w:val="24"/>
        </w:rPr>
        <w:t>Francisco</w:t>
      </w:r>
      <w:r w:rsidRPr="00CA3F8D">
        <w:rPr>
          <w:rFonts w:ascii="Garamond" w:hAnsi="Garamond"/>
          <w:sz w:val="24"/>
          <w:szCs w:val="24"/>
        </w:rPr>
        <w:t xml:space="preserve">, aluno da Faculdade de Direito de Lisboa, para imprimir a sua dissertação de mestrado, que estava prestes a entregar, decidiu comprar no estabelecimento de </w:t>
      </w:r>
      <w:r w:rsidR="00041A1C" w:rsidRPr="00CA3F8D">
        <w:rPr>
          <w:rFonts w:ascii="Garamond" w:hAnsi="Garamond"/>
          <w:sz w:val="24"/>
          <w:szCs w:val="24"/>
        </w:rPr>
        <w:t>Rui</w:t>
      </w:r>
      <w:r w:rsidRPr="00CA3F8D">
        <w:rPr>
          <w:rFonts w:ascii="Garamond" w:hAnsi="Garamond"/>
          <w:sz w:val="24"/>
          <w:szCs w:val="24"/>
        </w:rPr>
        <w:t xml:space="preserve">, uma nova impressora. A impressora escolhida por </w:t>
      </w:r>
      <w:r w:rsidR="00041A1C" w:rsidRPr="00CA3F8D">
        <w:rPr>
          <w:rFonts w:ascii="Garamond" w:hAnsi="Garamond"/>
          <w:sz w:val="24"/>
          <w:szCs w:val="24"/>
        </w:rPr>
        <w:t>Francisco</w:t>
      </w:r>
      <w:r w:rsidRPr="00CA3F8D">
        <w:rPr>
          <w:rFonts w:ascii="Garamond" w:hAnsi="Garamond"/>
          <w:sz w:val="24"/>
          <w:szCs w:val="24"/>
        </w:rPr>
        <w:t xml:space="preserve"> tinha um defeito de fabrico que a impedia de imprimir mais de 50 páginas seguidas, aspecto que foi dolosamente ocultado por </w:t>
      </w:r>
      <w:r w:rsidR="00041A1C" w:rsidRPr="00CA3F8D">
        <w:rPr>
          <w:rFonts w:ascii="Garamond" w:hAnsi="Garamond"/>
          <w:sz w:val="24"/>
          <w:szCs w:val="24"/>
        </w:rPr>
        <w:t>Rui</w:t>
      </w:r>
      <w:r w:rsidRPr="00CA3F8D">
        <w:rPr>
          <w:rFonts w:ascii="Garamond" w:hAnsi="Garamond"/>
          <w:sz w:val="24"/>
          <w:szCs w:val="24"/>
        </w:rPr>
        <w:t xml:space="preserve">. Em consequência de tal facto, </w:t>
      </w:r>
      <w:r w:rsidR="00041A1C" w:rsidRPr="00CA3F8D">
        <w:rPr>
          <w:rFonts w:ascii="Garamond" w:hAnsi="Garamond"/>
          <w:sz w:val="24"/>
          <w:szCs w:val="24"/>
        </w:rPr>
        <w:t>Francisco</w:t>
      </w:r>
      <w:r w:rsidRPr="00CA3F8D">
        <w:rPr>
          <w:rFonts w:ascii="Garamond" w:hAnsi="Garamond"/>
          <w:sz w:val="24"/>
          <w:szCs w:val="24"/>
        </w:rPr>
        <w:t xml:space="preserve"> não conseguiu imprimir a tese de mestrado no prazo devido, tendo, por esse motivo, perdido o seu posto de trabalho. </w:t>
      </w:r>
      <w:r w:rsidR="00041A1C" w:rsidRPr="00CA3F8D">
        <w:rPr>
          <w:rFonts w:ascii="Garamond" w:hAnsi="Garamond"/>
          <w:sz w:val="24"/>
          <w:szCs w:val="24"/>
        </w:rPr>
        <w:t>Francisco</w:t>
      </w:r>
      <w:r w:rsidRPr="00CA3F8D">
        <w:rPr>
          <w:rFonts w:ascii="Garamond" w:hAnsi="Garamond"/>
          <w:sz w:val="24"/>
          <w:szCs w:val="24"/>
        </w:rPr>
        <w:t xml:space="preserve"> pede a </w:t>
      </w:r>
      <w:r w:rsidR="00041A1C" w:rsidRPr="00CA3F8D">
        <w:rPr>
          <w:rFonts w:ascii="Garamond" w:hAnsi="Garamond"/>
          <w:sz w:val="24"/>
          <w:szCs w:val="24"/>
        </w:rPr>
        <w:t>Rui</w:t>
      </w:r>
      <w:r w:rsidRPr="00CA3F8D">
        <w:rPr>
          <w:rFonts w:ascii="Garamond" w:hAnsi="Garamond"/>
          <w:sz w:val="24"/>
          <w:szCs w:val="24"/>
        </w:rPr>
        <w:t xml:space="preserve"> uma indemnização civil, invocando para tal o Decreto-Lei X. </w:t>
      </w:r>
      <w:r w:rsidRPr="00CA3F8D">
        <w:rPr>
          <w:rFonts w:ascii="Garamond" w:hAnsi="Garamond"/>
          <w:b/>
          <w:i/>
          <w:sz w:val="24"/>
          <w:szCs w:val="24"/>
        </w:rPr>
        <w:t>Quid juris</w:t>
      </w:r>
      <w:r w:rsidRPr="00CA3F8D">
        <w:rPr>
          <w:rFonts w:ascii="Garamond" w:hAnsi="Garamond"/>
          <w:b/>
          <w:sz w:val="24"/>
          <w:szCs w:val="24"/>
        </w:rPr>
        <w:t xml:space="preserve">? </w:t>
      </w:r>
      <w:r w:rsidRPr="00CA3F8D">
        <w:rPr>
          <w:rFonts w:ascii="Garamond" w:hAnsi="Garamond"/>
          <w:sz w:val="24"/>
          <w:szCs w:val="24"/>
        </w:rPr>
        <w:t>(3 valores)</w:t>
      </w:r>
    </w:p>
    <w:p w:rsidR="00632BF5" w:rsidRPr="00CA3F8D" w:rsidRDefault="00632BF5" w:rsidP="004D4B29">
      <w:pPr>
        <w:pStyle w:val="PargrafodaLista"/>
        <w:numPr>
          <w:ilvl w:val="0"/>
          <w:numId w:val="7"/>
        </w:numPr>
        <w:spacing w:after="0" w:line="360" w:lineRule="atLeast"/>
        <w:jc w:val="both"/>
        <w:outlineLvl w:val="0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Considere ainda que </w:t>
      </w:r>
      <w:r w:rsidR="00041A1C" w:rsidRPr="00CA3F8D">
        <w:rPr>
          <w:rFonts w:ascii="Garamond" w:hAnsi="Garamond"/>
          <w:sz w:val="24"/>
          <w:szCs w:val="24"/>
        </w:rPr>
        <w:t>Adriana</w:t>
      </w:r>
      <w:r w:rsidRPr="00CA3F8D">
        <w:rPr>
          <w:rFonts w:ascii="Garamond" w:hAnsi="Garamond"/>
          <w:sz w:val="24"/>
          <w:szCs w:val="24"/>
        </w:rPr>
        <w:t xml:space="preserve">, deficiente visual decidiu comprar um cão-guia para facilitar a sua movimentação diária. Para tal dirigiu-se à loja de Fernando que, regressado dos Estados Unidos da América, dizia ter adquirido animais com treino desde nascença para conduzir pessoas com deficiência visual. </w:t>
      </w:r>
      <w:r w:rsidR="00041A1C" w:rsidRPr="00CA3F8D">
        <w:rPr>
          <w:rFonts w:ascii="Garamond" w:hAnsi="Garamond"/>
          <w:sz w:val="24"/>
          <w:szCs w:val="24"/>
        </w:rPr>
        <w:t>Adriana</w:t>
      </w:r>
      <w:r w:rsidRPr="00CA3F8D">
        <w:rPr>
          <w:rFonts w:ascii="Garamond" w:hAnsi="Garamond"/>
          <w:sz w:val="24"/>
          <w:szCs w:val="24"/>
        </w:rPr>
        <w:t xml:space="preserve"> escolheu o “Boby” e decidiu fazer um teste com o animal, sem que se tivesse dado conta que este estava a ser conduzido por Fernando, visto ser um cão normal sem qualquer preparação para o efeito. Uma semana após ter adquirido o animal, </w:t>
      </w:r>
      <w:r w:rsidR="00041A1C" w:rsidRPr="00CA3F8D">
        <w:rPr>
          <w:rFonts w:ascii="Garamond" w:hAnsi="Garamond"/>
          <w:sz w:val="24"/>
          <w:szCs w:val="24"/>
        </w:rPr>
        <w:t>Adriana</w:t>
      </w:r>
      <w:r w:rsidRPr="00CA3F8D">
        <w:rPr>
          <w:rFonts w:ascii="Garamond" w:hAnsi="Garamond"/>
          <w:sz w:val="24"/>
          <w:szCs w:val="24"/>
        </w:rPr>
        <w:t xml:space="preserve"> apercebeu-se de tal realidade, tendo inclusive partido um braço, em consequência de uma queda na via pública, motivada pela má condução do “Boby”. Desloca-se, por isso, ao estabelecimento do senhor Fernando, pedindo-lhe uma indemnização nos termos do Decreto-Lei X. </w:t>
      </w:r>
    </w:p>
    <w:p w:rsidR="00632BF5" w:rsidRPr="00CA3F8D" w:rsidRDefault="00632BF5" w:rsidP="004D4B29">
      <w:pPr>
        <w:pStyle w:val="PargrafodaLista"/>
        <w:spacing w:after="0" w:line="360" w:lineRule="atLeast"/>
        <w:jc w:val="both"/>
        <w:outlineLvl w:val="0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Responda às seguintes questões, abstraindo do Direito efectivamente vigente no ordenamento jurídico português (art. 202.º, n.º 1, do CC):</w:t>
      </w:r>
    </w:p>
    <w:p w:rsidR="00632BF5" w:rsidRPr="00CA3F8D" w:rsidRDefault="00041A1C" w:rsidP="004D4B29">
      <w:pPr>
        <w:pStyle w:val="PargrafodaLista"/>
        <w:numPr>
          <w:ilvl w:val="0"/>
          <w:numId w:val="6"/>
        </w:numPr>
        <w:spacing w:after="0" w:line="360" w:lineRule="atLeast"/>
        <w:jc w:val="both"/>
        <w:outlineLvl w:val="0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Adriana</w:t>
      </w:r>
      <w:r w:rsidR="00632BF5" w:rsidRPr="00CA3F8D">
        <w:rPr>
          <w:rFonts w:ascii="Garamond" w:hAnsi="Garamond"/>
          <w:sz w:val="24"/>
          <w:szCs w:val="24"/>
        </w:rPr>
        <w:t xml:space="preserve"> tem razão? (1,5 valores)</w:t>
      </w:r>
    </w:p>
    <w:p w:rsidR="00632BF5" w:rsidRPr="00CA3F8D" w:rsidRDefault="00632BF5" w:rsidP="004D4B29">
      <w:pPr>
        <w:pStyle w:val="PargrafodaLista"/>
        <w:numPr>
          <w:ilvl w:val="0"/>
          <w:numId w:val="6"/>
        </w:numPr>
        <w:spacing w:after="0" w:line="360" w:lineRule="atLeast"/>
        <w:jc w:val="both"/>
        <w:outlineLvl w:val="0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A resposta seria a mesma se fosse criado um despacho ministerial onde se dispunha que: “Para efeitos do Decreto-lei X, coisa é tudo aquilo que pode ser objecto de relações jurídicas.</w:t>
      </w:r>
      <w:r w:rsidRPr="00CA3F8D">
        <w:rPr>
          <w:rFonts w:ascii="Garamond" w:hAnsi="Garamond"/>
          <w:i/>
          <w:sz w:val="24"/>
          <w:szCs w:val="24"/>
        </w:rPr>
        <w:t>” (</w:t>
      </w:r>
      <w:r w:rsidRPr="00CA3F8D">
        <w:rPr>
          <w:rFonts w:ascii="Garamond" w:hAnsi="Garamond"/>
          <w:sz w:val="24"/>
          <w:szCs w:val="24"/>
        </w:rPr>
        <w:t>2,5 valores)</w:t>
      </w:r>
    </w:p>
    <w:p w:rsidR="00A5408F" w:rsidRPr="00CA3F8D" w:rsidRDefault="00A5408F" w:rsidP="004D4B29">
      <w:pPr>
        <w:pStyle w:val="PargrafodaLista"/>
        <w:spacing w:after="0" w:line="360" w:lineRule="atLeast"/>
        <w:ind w:left="1080"/>
        <w:jc w:val="both"/>
        <w:outlineLvl w:val="0"/>
        <w:rPr>
          <w:rFonts w:ascii="Garamond" w:hAnsi="Garamond"/>
          <w:sz w:val="24"/>
          <w:szCs w:val="24"/>
        </w:rPr>
      </w:pPr>
    </w:p>
    <w:p w:rsidR="00632BF5" w:rsidRPr="00CA3F8D" w:rsidRDefault="00632BF5" w:rsidP="004D4B29">
      <w:pPr>
        <w:pStyle w:val="PargrafodaLista"/>
        <w:numPr>
          <w:ilvl w:val="0"/>
          <w:numId w:val="7"/>
        </w:numPr>
        <w:spacing w:after="0" w:line="360" w:lineRule="atLeast"/>
        <w:jc w:val="both"/>
        <w:outlineLvl w:val="0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O Decreto-Lei X contém alguma norma jurídica? Se sim, como a classificaria? (1,5 valores)</w:t>
      </w:r>
    </w:p>
    <w:p w:rsidR="00632BF5" w:rsidRPr="00CA3F8D" w:rsidRDefault="00632BF5" w:rsidP="004D4B29">
      <w:pPr>
        <w:pStyle w:val="PargrafodaLista"/>
        <w:numPr>
          <w:ilvl w:val="0"/>
          <w:numId w:val="7"/>
        </w:numPr>
        <w:spacing w:after="0" w:line="360" w:lineRule="atLeast"/>
        <w:jc w:val="both"/>
        <w:outlineLvl w:val="0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lastRenderedPageBreak/>
        <w:t>E se o Decreto-Lei X dispusesse que “</w:t>
      </w:r>
      <w:r w:rsidRPr="00CA3F8D">
        <w:rPr>
          <w:rFonts w:ascii="Garamond" w:hAnsi="Garamond"/>
          <w:i/>
          <w:sz w:val="24"/>
          <w:szCs w:val="24"/>
        </w:rPr>
        <w:t xml:space="preserve">os vendedores do ramo dos electrodomésticos da cidade de Lisboa que simularem dolosamente ao compradores a qualidade inexistente de uma coisa, respondem civilmente pelos danos que lhes causarem”. </w:t>
      </w:r>
      <w:r w:rsidRPr="00CA3F8D">
        <w:rPr>
          <w:rFonts w:ascii="Garamond" w:hAnsi="Garamond"/>
          <w:sz w:val="24"/>
          <w:szCs w:val="24"/>
        </w:rPr>
        <w:t>Teríamos também neste caso uma norma jurídica? Se sim, como a classificaria? (2,5 valores)</w:t>
      </w:r>
    </w:p>
    <w:p w:rsidR="00632BF5" w:rsidRPr="00CA3F8D" w:rsidRDefault="00632BF5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</w:p>
    <w:p w:rsidR="00632BF5" w:rsidRPr="00CA3F8D" w:rsidRDefault="00632BF5" w:rsidP="004D4B29">
      <w:pPr>
        <w:spacing w:line="360" w:lineRule="atLeast"/>
        <w:rPr>
          <w:rFonts w:ascii="Garamond" w:hAnsi="Garamond"/>
          <w:b/>
          <w:sz w:val="24"/>
          <w:szCs w:val="24"/>
        </w:rPr>
      </w:pPr>
    </w:p>
    <w:p w:rsidR="00A5408F" w:rsidRPr="00CA3F8D" w:rsidRDefault="00A5408F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18</w:t>
      </w:r>
    </w:p>
    <w:p w:rsidR="00632BF5" w:rsidRPr="00CA3F8D" w:rsidRDefault="00632BF5" w:rsidP="004D4B29">
      <w:pPr>
        <w:spacing w:after="0" w:line="360" w:lineRule="atLeast"/>
        <w:jc w:val="center"/>
        <w:rPr>
          <w:rFonts w:ascii="Garamond" w:hAnsi="Garamond"/>
          <w:sz w:val="24"/>
          <w:szCs w:val="24"/>
        </w:rPr>
      </w:pP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O artigo 2194.º do Código Civil consigna que «</w:t>
      </w:r>
      <w:r w:rsidRPr="00CA3F8D">
        <w:rPr>
          <w:rFonts w:ascii="Garamond" w:hAnsi="Garamond"/>
          <w:i/>
          <w:sz w:val="24"/>
          <w:szCs w:val="24"/>
        </w:rPr>
        <w:t>é nula a disposição a favor do médico ou enfermeiro que tratar o testador, ou do sacerdote que lhe prestar assistência espiritual, se o testamento for feito durante a doença e o seu autor vier a falecer dela</w:t>
      </w:r>
      <w:r w:rsidRPr="00CA3F8D">
        <w:rPr>
          <w:rFonts w:ascii="Garamond" w:hAnsi="Garamond"/>
          <w:sz w:val="24"/>
          <w:szCs w:val="24"/>
        </w:rPr>
        <w:t>».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Considerando o texto desta disposição, responda a </w:t>
      </w:r>
      <w:r w:rsidRPr="00CA3F8D">
        <w:rPr>
          <w:rFonts w:ascii="Garamond" w:hAnsi="Garamond"/>
          <w:b/>
          <w:sz w:val="24"/>
          <w:szCs w:val="24"/>
        </w:rPr>
        <w:t>três</w:t>
      </w:r>
      <w:r w:rsidRPr="00CA3F8D">
        <w:rPr>
          <w:rFonts w:ascii="Garamond" w:hAnsi="Garamond"/>
          <w:sz w:val="24"/>
          <w:szCs w:val="24"/>
        </w:rPr>
        <w:t xml:space="preserve"> das seguintes questões: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a)</w:t>
      </w:r>
      <w:r w:rsidRPr="00CA3F8D">
        <w:rPr>
          <w:rFonts w:ascii="Garamond" w:hAnsi="Garamond"/>
          <w:sz w:val="24"/>
          <w:szCs w:val="24"/>
        </w:rPr>
        <w:t xml:space="preserve"> António é, desde há muitos anos, médico de família de </w:t>
      </w:r>
      <w:r w:rsidR="00542103" w:rsidRPr="00CA3F8D">
        <w:rPr>
          <w:rFonts w:ascii="Garamond" w:hAnsi="Garamond"/>
          <w:sz w:val="24"/>
          <w:szCs w:val="24"/>
        </w:rPr>
        <w:t>Vítor</w:t>
      </w:r>
      <w:r w:rsidRPr="00CA3F8D">
        <w:rPr>
          <w:rFonts w:ascii="Garamond" w:hAnsi="Garamond"/>
          <w:sz w:val="24"/>
          <w:szCs w:val="24"/>
        </w:rPr>
        <w:t xml:space="preserve">, que sempre o consultou em assuntos de clínica geral. Ultimamente foi detectada uma doença grave a </w:t>
      </w:r>
      <w:r w:rsidR="00542103" w:rsidRPr="00CA3F8D">
        <w:rPr>
          <w:rFonts w:ascii="Garamond" w:hAnsi="Garamond"/>
          <w:sz w:val="24"/>
          <w:szCs w:val="24"/>
        </w:rPr>
        <w:t>Vítor</w:t>
      </w:r>
      <w:r w:rsidRPr="00CA3F8D">
        <w:rPr>
          <w:rFonts w:ascii="Garamond" w:hAnsi="Garamond"/>
          <w:sz w:val="24"/>
          <w:szCs w:val="24"/>
        </w:rPr>
        <w:t xml:space="preserve">, tendo-se este aconselhado e tratado junto do médico especialista Carlos, sem prejuízo de continuar a consultar António. Considerando que </w:t>
      </w:r>
      <w:r w:rsidR="00542103" w:rsidRPr="00CA3F8D">
        <w:rPr>
          <w:rFonts w:ascii="Garamond" w:hAnsi="Garamond"/>
          <w:sz w:val="24"/>
          <w:szCs w:val="24"/>
        </w:rPr>
        <w:t>Vítor</w:t>
      </w:r>
      <w:r w:rsidRPr="00CA3F8D">
        <w:rPr>
          <w:rFonts w:ascii="Garamond" w:hAnsi="Garamond"/>
          <w:sz w:val="24"/>
          <w:szCs w:val="24"/>
        </w:rPr>
        <w:t xml:space="preserve"> deixou testamento a favor de António e que o testamento foi feito durante a sua doença, os familiares daquele pretendem saber se podem solicitar ao tribunal a declaração de nulidade do testamento com fundamento na citada disposição. Qual a sua opinião? (4 valores)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b)</w:t>
      </w:r>
      <w:r w:rsidRPr="00CA3F8D">
        <w:rPr>
          <w:rFonts w:ascii="Garamond" w:hAnsi="Garamond"/>
          <w:sz w:val="24"/>
          <w:szCs w:val="24"/>
        </w:rPr>
        <w:t xml:space="preserve"> Tendo sido diagnosticada uma doença grave a </w:t>
      </w:r>
      <w:r w:rsidR="00542103" w:rsidRPr="00CA3F8D">
        <w:rPr>
          <w:rFonts w:ascii="Garamond" w:hAnsi="Garamond"/>
          <w:sz w:val="24"/>
          <w:szCs w:val="24"/>
        </w:rPr>
        <w:t>Vítor</w:t>
      </w:r>
      <w:r w:rsidRPr="00CA3F8D">
        <w:rPr>
          <w:rFonts w:ascii="Garamond" w:hAnsi="Garamond"/>
          <w:sz w:val="24"/>
          <w:szCs w:val="24"/>
        </w:rPr>
        <w:t xml:space="preserve">, residente na província, este veio tratar-se em Lisboa, sendo aí acolhido por Diana, uma amiga de longa data que lhe deu alojamento e todo a ajuda necessária, material e espiritual. </w:t>
      </w:r>
      <w:r w:rsidR="00542103" w:rsidRPr="00CA3F8D">
        <w:rPr>
          <w:rFonts w:ascii="Garamond" w:hAnsi="Garamond"/>
          <w:sz w:val="24"/>
          <w:szCs w:val="24"/>
        </w:rPr>
        <w:t>Vítor</w:t>
      </w:r>
      <w:r w:rsidRPr="00CA3F8D">
        <w:rPr>
          <w:rFonts w:ascii="Garamond" w:hAnsi="Garamond"/>
          <w:sz w:val="24"/>
          <w:szCs w:val="24"/>
        </w:rPr>
        <w:t xml:space="preserve"> veio a falecer em consequência da doença, não sem antes beneficiar substancialmente Diana no seu testamento. Os familiares de </w:t>
      </w:r>
      <w:r w:rsidR="00542103" w:rsidRPr="00CA3F8D">
        <w:rPr>
          <w:rFonts w:ascii="Garamond" w:hAnsi="Garamond"/>
          <w:sz w:val="24"/>
          <w:szCs w:val="24"/>
        </w:rPr>
        <w:t>Vítor</w:t>
      </w:r>
      <w:r w:rsidRPr="00CA3F8D">
        <w:rPr>
          <w:rFonts w:ascii="Garamond" w:hAnsi="Garamond"/>
          <w:sz w:val="24"/>
          <w:szCs w:val="24"/>
        </w:rPr>
        <w:t xml:space="preserve"> pretendem saber se podem obter a nulidade do testamento à luz da citada disposição legal. Está de acordo? (4 valores)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c)</w:t>
      </w:r>
      <w:r w:rsidRPr="00CA3F8D">
        <w:rPr>
          <w:rFonts w:ascii="Garamond" w:hAnsi="Garamond"/>
          <w:sz w:val="24"/>
          <w:szCs w:val="24"/>
        </w:rPr>
        <w:t xml:space="preserve"> Durante o período terminal da sua doença, </w:t>
      </w:r>
      <w:r w:rsidR="00041A1C" w:rsidRPr="00CA3F8D">
        <w:rPr>
          <w:rFonts w:ascii="Garamond" w:hAnsi="Garamond"/>
          <w:sz w:val="24"/>
          <w:szCs w:val="24"/>
        </w:rPr>
        <w:t>Vitor</w:t>
      </w:r>
      <w:r w:rsidRPr="00CA3F8D">
        <w:rPr>
          <w:rFonts w:ascii="Garamond" w:hAnsi="Garamond"/>
          <w:sz w:val="24"/>
          <w:szCs w:val="24"/>
        </w:rPr>
        <w:t xml:space="preserve"> recebeu apoio profissional de Eduardo, psicólogo, tendo-o o contemplado no seu testamento. É este válido? (4 valores)</w:t>
      </w: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d)</w:t>
      </w:r>
      <w:r w:rsidRPr="00CA3F8D">
        <w:rPr>
          <w:rFonts w:ascii="Garamond" w:hAnsi="Garamond"/>
          <w:sz w:val="24"/>
          <w:szCs w:val="24"/>
        </w:rPr>
        <w:t xml:space="preserve"> Tendo sido impugnada a validade do testamento feito a favor de um sacerdote, ao abrigo da disposição citada, o juiz que decidiu o caso entendeu não aplicar a mesma, por ser perfeitamente legítimo financiar por esta via as diversas confissões religiosas, tanto mais que no caso se provou que o dinheiro deixado em testamento ao sacerdote não o beneficiou individualmente, mas apenas à sua igreja. Fez bem? (4 valores)</w:t>
      </w:r>
    </w:p>
    <w:p w:rsidR="00A5408F" w:rsidRPr="00CA3F8D" w:rsidRDefault="00A5408F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</w:p>
    <w:p w:rsidR="00A5408F" w:rsidRPr="00CA3F8D" w:rsidRDefault="00A5408F" w:rsidP="004D4B29">
      <w:pPr>
        <w:spacing w:line="360" w:lineRule="atLeast"/>
        <w:jc w:val="both"/>
        <w:rPr>
          <w:rFonts w:ascii="Garamond" w:hAnsi="Garamond"/>
          <w:sz w:val="24"/>
          <w:szCs w:val="24"/>
        </w:rPr>
      </w:pPr>
    </w:p>
    <w:p w:rsidR="00A5408F" w:rsidRPr="00CA3F8D" w:rsidRDefault="00A5408F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19</w:t>
      </w:r>
    </w:p>
    <w:p w:rsidR="00632BF5" w:rsidRPr="00CA3F8D" w:rsidRDefault="00632BF5" w:rsidP="004D4B29">
      <w:pPr>
        <w:spacing w:after="120" w:line="360" w:lineRule="atLeast"/>
        <w:rPr>
          <w:rFonts w:ascii="Garamond" w:hAnsi="Garamond"/>
          <w:b/>
          <w:sz w:val="24"/>
          <w:szCs w:val="24"/>
        </w:rPr>
      </w:pP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Imagine que o Governo faz publicar um Decreto-Lei no qual se contém um conjunto de normas com o propósito de fazer diminuir o ruído em todos os locais públicos, como se pode ler no respectivo preâmbulo. No mencionado </w:t>
      </w:r>
      <w:r w:rsidRPr="00CA3F8D">
        <w:rPr>
          <w:rFonts w:ascii="Garamond" w:hAnsi="Garamond"/>
          <w:b/>
          <w:sz w:val="24"/>
          <w:szCs w:val="24"/>
        </w:rPr>
        <w:t>Decreto-Lei</w:t>
      </w:r>
      <w:r w:rsidRPr="00CA3F8D">
        <w:rPr>
          <w:rFonts w:ascii="Garamond" w:hAnsi="Garamond"/>
          <w:sz w:val="24"/>
          <w:szCs w:val="24"/>
        </w:rPr>
        <w:t xml:space="preserve"> inclui-se um artigo com a seguinte redacção: 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“</w:t>
      </w:r>
      <w:r w:rsidRPr="00CA3F8D">
        <w:rPr>
          <w:rFonts w:ascii="Garamond" w:hAnsi="Garamond"/>
          <w:b/>
          <w:sz w:val="24"/>
          <w:szCs w:val="24"/>
        </w:rPr>
        <w:t xml:space="preserve">1 </w:t>
      </w:r>
      <w:r w:rsidRPr="00CA3F8D">
        <w:rPr>
          <w:rFonts w:ascii="Garamond" w:hAnsi="Garamond"/>
          <w:sz w:val="24"/>
          <w:szCs w:val="24"/>
        </w:rPr>
        <w:t xml:space="preserve">– É proibida a entrada nos jardins e parques públicos de quaisquer veículos com motor. 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 2</w:t>
      </w:r>
      <w:r w:rsidRPr="00CA3F8D">
        <w:rPr>
          <w:rFonts w:ascii="Garamond" w:hAnsi="Garamond"/>
          <w:sz w:val="24"/>
          <w:szCs w:val="24"/>
        </w:rPr>
        <w:t xml:space="preserve"> – Cabe aos municípios, através de regulamentos, especificar para cada município o significado e alcance da disposição anterior”.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Na sequência deste diploma, é aprovado por uma determinada Assembleia Municipal um </w:t>
      </w:r>
      <w:r w:rsidRPr="00CA3F8D">
        <w:rPr>
          <w:rFonts w:ascii="Garamond" w:hAnsi="Garamond"/>
          <w:b/>
          <w:sz w:val="24"/>
          <w:szCs w:val="24"/>
        </w:rPr>
        <w:t>regulamento</w:t>
      </w:r>
      <w:r w:rsidRPr="00CA3F8D">
        <w:rPr>
          <w:rFonts w:ascii="Garamond" w:hAnsi="Garamond"/>
          <w:sz w:val="24"/>
          <w:szCs w:val="24"/>
        </w:rPr>
        <w:t xml:space="preserve"> que dispõe o seguinte: 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>“</w:t>
      </w:r>
      <w:r w:rsidRPr="00CA3F8D">
        <w:rPr>
          <w:rFonts w:ascii="Garamond" w:hAnsi="Garamond"/>
          <w:b/>
          <w:sz w:val="24"/>
          <w:szCs w:val="24"/>
        </w:rPr>
        <w:t>1</w:t>
      </w:r>
      <w:r w:rsidRPr="00CA3F8D">
        <w:rPr>
          <w:rFonts w:ascii="Garamond" w:hAnsi="Garamond"/>
          <w:sz w:val="24"/>
          <w:szCs w:val="24"/>
        </w:rPr>
        <w:t xml:space="preserve"> – Atendendo à necessidade de preservar o silêncio e a tranquilidade dos utentes dos parques e jardins municipais, é proibida a entrada de quaisquer meios de transporte nos parques e jardins públicos do Município. </w:t>
      </w:r>
    </w:p>
    <w:p w:rsidR="00632BF5" w:rsidRPr="00CA3F8D" w:rsidRDefault="00632BF5" w:rsidP="004D4B29">
      <w:pPr>
        <w:spacing w:after="24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t xml:space="preserve"> </w:t>
      </w:r>
      <w:r w:rsidRPr="00CA3F8D">
        <w:rPr>
          <w:rFonts w:ascii="Garamond" w:hAnsi="Garamond"/>
          <w:b/>
          <w:sz w:val="24"/>
          <w:szCs w:val="24"/>
        </w:rPr>
        <w:t xml:space="preserve">2 </w:t>
      </w:r>
      <w:r w:rsidRPr="00CA3F8D">
        <w:rPr>
          <w:rFonts w:ascii="Garamond" w:hAnsi="Garamond"/>
          <w:sz w:val="24"/>
          <w:szCs w:val="24"/>
        </w:rPr>
        <w:t>– Exceptuam-se do disposto no número anterior os velocípedes sem motor”.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Em face destas disposições, pergunta-se: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a)</w:t>
      </w:r>
      <w:r w:rsidRPr="00CA3F8D">
        <w:rPr>
          <w:rFonts w:ascii="Garamond" w:hAnsi="Garamond"/>
          <w:sz w:val="24"/>
          <w:szCs w:val="24"/>
        </w:rPr>
        <w:t xml:space="preserve"> Qual a validade das normas constantes do Decreto-Lei do Governo e do regulamento da Assembleia Municipal, à luz das disposições constitucionais que disciplinam as relações entre actos legislativos e regulamentos? (2 valores)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b)</w:t>
      </w:r>
      <w:r w:rsidRPr="00CA3F8D">
        <w:rPr>
          <w:rFonts w:ascii="Garamond" w:hAnsi="Garamond"/>
          <w:sz w:val="24"/>
          <w:szCs w:val="24"/>
        </w:rPr>
        <w:t xml:space="preserve"> Classifique as normas contidas no decreto-lei e no regulamento. (2 valores)</w:t>
      </w: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c)</w:t>
      </w:r>
      <w:r w:rsidRPr="00CA3F8D">
        <w:rPr>
          <w:rFonts w:ascii="Garamond" w:hAnsi="Garamond"/>
          <w:sz w:val="24"/>
          <w:szCs w:val="24"/>
        </w:rPr>
        <w:t xml:space="preserve"> Abel, deficiente, pretende saber se pode entrar, com a sua cadeira de rodas movida por um motor eléctrico, no parque onde costuma passar as tardes. Qual a sua opinião, à luz do disposto no decreto-lei? (3 valores)</w:t>
      </w:r>
    </w:p>
    <w:p w:rsidR="00A5408F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d)</w:t>
      </w:r>
      <w:r w:rsidRPr="00CA3F8D">
        <w:rPr>
          <w:rFonts w:ascii="Garamond" w:hAnsi="Garamond"/>
          <w:sz w:val="24"/>
          <w:szCs w:val="24"/>
        </w:rPr>
        <w:t xml:space="preserve"> </w:t>
      </w:r>
      <w:r w:rsidR="00EA762F" w:rsidRPr="00CA3F8D">
        <w:rPr>
          <w:rFonts w:ascii="Garamond" w:hAnsi="Garamond"/>
          <w:sz w:val="24"/>
          <w:szCs w:val="24"/>
        </w:rPr>
        <w:t>Vítor</w:t>
      </w:r>
      <w:r w:rsidRPr="00CA3F8D">
        <w:rPr>
          <w:rFonts w:ascii="Garamond" w:hAnsi="Garamond"/>
          <w:sz w:val="24"/>
          <w:szCs w:val="24"/>
        </w:rPr>
        <w:t xml:space="preserve"> e Carlos acham especialmente atractivo um longo percurso inclinado que existe no parque municipal para o uso dos seus patins de quatro rodas, opinião essa que não é, porém, partilhada pelos demais utentes do parque, incomodados com o barulho e encontrões que sofrem. O regulamento permite o uso de patins de quatro rodas? (3 valores)</w:t>
      </w:r>
    </w:p>
    <w:p w:rsidR="008F0B87" w:rsidRPr="00CA3F8D" w:rsidRDefault="008F0B87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</w:p>
    <w:p w:rsidR="00A5408F" w:rsidRPr="00CA3F8D" w:rsidRDefault="00A5408F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</w:p>
    <w:p w:rsidR="00A5408F" w:rsidRPr="00CA3F8D" w:rsidRDefault="00A5408F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Caso Prático n.º 20</w:t>
      </w:r>
    </w:p>
    <w:p w:rsidR="00632BF5" w:rsidRPr="00CA3F8D" w:rsidRDefault="00632BF5" w:rsidP="004D4B29">
      <w:pPr>
        <w:spacing w:after="0" w:line="360" w:lineRule="atLeast"/>
        <w:jc w:val="both"/>
        <w:rPr>
          <w:rFonts w:ascii="Garamond" w:hAnsi="Garamond"/>
          <w:sz w:val="24"/>
          <w:szCs w:val="24"/>
        </w:rPr>
      </w:pPr>
    </w:p>
    <w:p w:rsidR="00632BF5" w:rsidRPr="00CA3F8D" w:rsidRDefault="00632BF5" w:rsidP="004D4B29">
      <w:pPr>
        <w:autoSpaceDE w:val="0"/>
        <w:autoSpaceDN w:val="0"/>
        <w:adjustRightInd w:val="0"/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sz w:val="24"/>
          <w:szCs w:val="24"/>
        </w:rPr>
        <w:lastRenderedPageBreak/>
        <w:t xml:space="preserve">Para reformar o sistema de saúde e com vista a garantir a sustentabilidade do Serviço Nacional de Saúde (SNS), o Governo publicou o </w:t>
      </w:r>
      <w:r w:rsidRPr="00CA3F8D">
        <w:rPr>
          <w:rFonts w:ascii="Garamond" w:hAnsi="Garamond"/>
          <w:b/>
          <w:sz w:val="24"/>
          <w:szCs w:val="24"/>
        </w:rPr>
        <w:t>Decreto-Lei X</w:t>
      </w:r>
      <w:r w:rsidRPr="00CA3F8D">
        <w:rPr>
          <w:rFonts w:ascii="Garamond" w:hAnsi="Garamond"/>
          <w:sz w:val="24"/>
          <w:szCs w:val="24"/>
        </w:rPr>
        <w:t xml:space="preserve"> que contém as seguintes disposições:</w:t>
      </w:r>
    </w:p>
    <w:p w:rsidR="00632BF5" w:rsidRPr="00CA3F8D" w:rsidRDefault="00632BF5" w:rsidP="004D4B29">
      <w:pPr>
        <w:autoSpaceDE w:val="0"/>
        <w:autoSpaceDN w:val="0"/>
        <w:adjustRightInd w:val="0"/>
        <w:spacing w:after="120" w:line="360" w:lineRule="atLeast"/>
        <w:jc w:val="both"/>
        <w:rPr>
          <w:rFonts w:ascii="Garamond" w:hAnsi="Garamond" w:cs="TimesNewRomanPSMT"/>
          <w:sz w:val="24"/>
          <w:szCs w:val="24"/>
        </w:rPr>
      </w:pPr>
      <w:r w:rsidRPr="00CA3F8D">
        <w:rPr>
          <w:rFonts w:ascii="Garamond" w:hAnsi="Garamond" w:cs="TimesNewRomanPSMT"/>
          <w:b/>
          <w:sz w:val="24"/>
          <w:szCs w:val="24"/>
        </w:rPr>
        <w:t>“1.</w:t>
      </w:r>
      <w:r w:rsidRPr="00CA3F8D">
        <w:rPr>
          <w:rFonts w:ascii="Garamond" w:hAnsi="Garamond" w:cs="TimesNewRomanPSMT"/>
          <w:sz w:val="24"/>
          <w:szCs w:val="24"/>
        </w:rPr>
        <w:t xml:space="preserve"> As prestações de saúde, cujos encargos sejam suportados pelo orçamento do SNS, implicam o pagamento de taxas moderadoras nas consultas dos prestadores de cuidados de saúde primários no domicílio, nos hospitais e em outros estabelecimentos de saúde públicos ou privados. </w:t>
      </w:r>
    </w:p>
    <w:p w:rsidR="00632BF5" w:rsidRPr="00CA3F8D" w:rsidRDefault="00632BF5" w:rsidP="004D4B29">
      <w:pPr>
        <w:autoSpaceDE w:val="0"/>
        <w:autoSpaceDN w:val="0"/>
        <w:adjustRightInd w:val="0"/>
        <w:spacing w:after="120" w:line="360" w:lineRule="atLeast"/>
        <w:jc w:val="both"/>
        <w:rPr>
          <w:rFonts w:ascii="Garamond" w:hAnsi="Garamond" w:cs="TimesNewRomanPSMT"/>
          <w:sz w:val="24"/>
          <w:szCs w:val="24"/>
        </w:rPr>
      </w:pPr>
      <w:r w:rsidRPr="00CA3F8D">
        <w:rPr>
          <w:rFonts w:ascii="Garamond" w:hAnsi="Garamond" w:cs="TimesNewRomanPSMT"/>
          <w:b/>
          <w:sz w:val="24"/>
          <w:szCs w:val="24"/>
        </w:rPr>
        <w:t>2.</w:t>
      </w:r>
      <w:r w:rsidRPr="00CA3F8D">
        <w:rPr>
          <w:rFonts w:ascii="Garamond" w:hAnsi="Garamond" w:cs="TimesNewRomanPSMT"/>
          <w:sz w:val="24"/>
          <w:szCs w:val="24"/>
        </w:rPr>
        <w:t xml:space="preserve"> Estão isentos do pagamento de taxas moderadoras: os utentes em situação de comprovada insuficiência económica; as crianças até aos 12 anos de idade; os utentes com grau de incapacidade igual ou superior a 60%. </w:t>
      </w:r>
    </w:p>
    <w:p w:rsidR="00632BF5" w:rsidRPr="00CA3F8D" w:rsidRDefault="00632BF5" w:rsidP="004D4B29">
      <w:pPr>
        <w:autoSpaceDE w:val="0"/>
        <w:autoSpaceDN w:val="0"/>
        <w:adjustRightInd w:val="0"/>
        <w:spacing w:after="120" w:line="360" w:lineRule="atLeast"/>
        <w:jc w:val="both"/>
        <w:rPr>
          <w:rFonts w:ascii="Garamond" w:hAnsi="Garamond" w:cs="TimesNewRomanPSMT"/>
          <w:sz w:val="24"/>
          <w:szCs w:val="24"/>
        </w:rPr>
      </w:pPr>
      <w:r w:rsidRPr="00CA3F8D">
        <w:rPr>
          <w:rFonts w:ascii="Garamond" w:hAnsi="Garamond" w:cs="TimesNewRomanPSMT"/>
          <w:b/>
          <w:sz w:val="24"/>
          <w:szCs w:val="24"/>
        </w:rPr>
        <w:t xml:space="preserve"> 3.</w:t>
      </w:r>
      <w:r w:rsidRPr="00CA3F8D">
        <w:rPr>
          <w:rFonts w:ascii="Garamond" w:hAnsi="Garamond" w:cs="TimesNewRomanPSMT"/>
          <w:sz w:val="24"/>
          <w:szCs w:val="24"/>
        </w:rPr>
        <w:t xml:space="preserve"> Cabe aos membros do Governo responsáveis pelas áreas das finanças e saúde aprovar portaria de onde conste o regime de aplicação do presente Decreto-Lei.”</w:t>
      </w:r>
    </w:p>
    <w:p w:rsidR="00632BF5" w:rsidRPr="00CA3F8D" w:rsidRDefault="00632BF5" w:rsidP="004D4B29">
      <w:pPr>
        <w:autoSpaceDE w:val="0"/>
        <w:autoSpaceDN w:val="0"/>
        <w:adjustRightInd w:val="0"/>
        <w:spacing w:after="120" w:line="360" w:lineRule="atLeast"/>
        <w:jc w:val="both"/>
        <w:rPr>
          <w:rFonts w:ascii="Garamond" w:hAnsi="Garamond" w:cs="TimesNewRomanPSMT"/>
          <w:sz w:val="24"/>
          <w:szCs w:val="24"/>
        </w:rPr>
      </w:pPr>
      <w:r w:rsidRPr="00CA3F8D">
        <w:rPr>
          <w:rFonts w:ascii="Garamond" w:hAnsi="Garamond" w:cs="TimesNewRomanPSMT"/>
          <w:sz w:val="24"/>
          <w:szCs w:val="24"/>
        </w:rPr>
        <w:t xml:space="preserve">Na sequência deste diploma é aprovada a </w:t>
      </w:r>
      <w:r w:rsidRPr="00CA3F8D">
        <w:rPr>
          <w:rFonts w:ascii="Garamond" w:hAnsi="Garamond" w:cs="TimesNewRomanPSMT"/>
          <w:b/>
          <w:sz w:val="24"/>
          <w:szCs w:val="24"/>
        </w:rPr>
        <w:t>Portaria Y</w:t>
      </w:r>
      <w:r w:rsidRPr="00CA3F8D">
        <w:rPr>
          <w:rFonts w:ascii="Garamond" w:hAnsi="Garamond" w:cs="TimesNewRomanPSMT"/>
          <w:sz w:val="24"/>
          <w:szCs w:val="24"/>
        </w:rPr>
        <w:t xml:space="preserve"> que contém, entre outras, as seguintes disposições: </w:t>
      </w:r>
    </w:p>
    <w:p w:rsidR="00632BF5" w:rsidRPr="00CA3F8D" w:rsidRDefault="00632BF5" w:rsidP="004D4B29">
      <w:pPr>
        <w:autoSpaceDE w:val="0"/>
        <w:autoSpaceDN w:val="0"/>
        <w:adjustRightInd w:val="0"/>
        <w:spacing w:after="120" w:line="360" w:lineRule="atLeast"/>
        <w:jc w:val="both"/>
        <w:rPr>
          <w:rFonts w:ascii="Garamond" w:hAnsi="Garamond" w:cs="TimesNewRomanPSMT"/>
          <w:sz w:val="24"/>
          <w:szCs w:val="24"/>
        </w:rPr>
      </w:pPr>
      <w:r w:rsidRPr="00CA3F8D">
        <w:rPr>
          <w:rFonts w:ascii="Garamond" w:hAnsi="Garamond" w:cs="TimesNewRomanPSMT"/>
          <w:sz w:val="24"/>
          <w:szCs w:val="24"/>
        </w:rPr>
        <w:t>“1. Estão sujeitos ao pagamento de taxas moderadoras os actos de assistência médica sem a presença do utente, podendo resultar num aconselhamento, prescrição ou encaminhamento para outro serviço, que pode estar associado às seguintes formas de comunicação utilizada: por correio tradicional, por correio electrónico, por telefone e através de terceira pessoa.</w:t>
      </w:r>
    </w:p>
    <w:p w:rsidR="00632BF5" w:rsidRPr="00CA3F8D" w:rsidRDefault="00632BF5" w:rsidP="004D4B29">
      <w:pPr>
        <w:autoSpaceDE w:val="0"/>
        <w:autoSpaceDN w:val="0"/>
        <w:adjustRightInd w:val="0"/>
        <w:spacing w:after="0" w:line="360" w:lineRule="atLeast"/>
        <w:jc w:val="both"/>
        <w:rPr>
          <w:rFonts w:ascii="Garamond" w:hAnsi="Garamond" w:cs="TimesNewRomanPSMT"/>
          <w:sz w:val="24"/>
          <w:szCs w:val="24"/>
        </w:rPr>
      </w:pPr>
      <w:r w:rsidRPr="00CA3F8D">
        <w:rPr>
          <w:rFonts w:ascii="Garamond" w:hAnsi="Garamond" w:cs="TimesNewRomanPSMT"/>
          <w:sz w:val="24"/>
          <w:szCs w:val="24"/>
        </w:rPr>
        <w:t xml:space="preserve"> 2. O não pagamento da taxa moderadora no prazo de 10 dias, após notificação, levará ao pagamento adicional de uma coima no montante de 100 vezes o valor da taxa a pagar.”</w:t>
      </w:r>
    </w:p>
    <w:p w:rsidR="00632BF5" w:rsidRPr="00CA3F8D" w:rsidRDefault="00632BF5" w:rsidP="004D4B29">
      <w:pPr>
        <w:autoSpaceDE w:val="0"/>
        <w:autoSpaceDN w:val="0"/>
        <w:adjustRightInd w:val="0"/>
        <w:spacing w:after="0" w:line="360" w:lineRule="atLeast"/>
        <w:jc w:val="both"/>
        <w:rPr>
          <w:rFonts w:ascii="Garamond" w:hAnsi="Garamond" w:cs="TimesNewRomanPSMT"/>
          <w:sz w:val="24"/>
          <w:szCs w:val="24"/>
        </w:rPr>
      </w:pPr>
    </w:p>
    <w:p w:rsidR="00632BF5" w:rsidRPr="00CA3F8D" w:rsidRDefault="00632BF5" w:rsidP="004D4B29">
      <w:pPr>
        <w:spacing w:after="12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Em face destas disposições, responda agora às seguintes questões:</w:t>
      </w:r>
    </w:p>
    <w:p w:rsidR="00632BF5" w:rsidRPr="00CA3F8D" w:rsidRDefault="00632BF5" w:rsidP="004D4B29">
      <w:pPr>
        <w:autoSpaceDE w:val="0"/>
        <w:autoSpaceDN w:val="0"/>
        <w:adjustRightInd w:val="0"/>
        <w:spacing w:after="120" w:line="360" w:lineRule="atLeast"/>
        <w:jc w:val="both"/>
        <w:rPr>
          <w:rFonts w:ascii="Garamond" w:hAnsi="Garamond" w:cs="TimesNewRomanPSMT"/>
          <w:sz w:val="24"/>
          <w:szCs w:val="24"/>
        </w:rPr>
      </w:pPr>
      <w:r w:rsidRPr="00CA3F8D">
        <w:rPr>
          <w:rFonts w:ascii="Garamond" w:hAnsi="Garamond" w:cs="TimesNewRomanPSMT"/>
          <w:b/>
          <w:sz w:val="24"/>
          <w:szCs w:val="24"/>
        </w:rPr>
        <w:t>a)</w:t>
      </w:r>
      <w:r w:rsidRPr="00CA3F8D">
        <w:rPr>
          <w:rFonts w:ascii="Garamond" w:hAnsi="Garamond" w:cs="TimesNewRomanPSMT"/>
          <w:sz w:val="24"/>
          <w:szCs w:val="24"/>
        </w:rPr>
        <w:t xml:space="preserve"> Imagine que Aníbal, funcionário público, tem andado com graves insónias após saber que lhe iriam retirar os subsídios de férias e natal. Para poupar alguns “trocos” decidiu perguntar no mural do seu “Facebook” que medicamento deveria tomar para conseguir dormir. </w:t>
      </w:r>
      <w:r w:rsidR="00EA762F" w:rsidRPr="00CA3F8D">
        <w:rPr>
          <w:rFonts w:ascii="Garamond" w:hAnsi="Garamond" w:cs="TimesNewRomanPSMT"/>
          <w:sz w:val="24"/>
          <w:szCs w:val="24"/>
        </w:rPr>
        <w:t>Ângelo</w:t>
      </w:r>
      <w:r w:rsidRPr="00CA3F8D">
        <w:rPr>
          <w:rFonts w:ascii="Garamond" w:hAnsi="Garamond" w:cs="TimesNewRomanPSMT"/>
          <w:sz w:val="24"/>
          <w:szCs w:val="24"/>
        </w:rPr>
        <w:t>, médico do Hospital da Luz, em resposta, indicou-lhe a terapêutica adequada. Devem ser cobradas taxas moderadoras a Aníbal? (3 valores)</w:t>
      </w:r>
    </w:p>
    <w:p w:rsidR="00632BF5" w:rsidRPr="00CA3F8D" w:rsidRDefault="00632BF5" w:rsidP="004D4B29">
      <w:pPr>
        <w:autoSpaceDE w:val="0"/>
        <w:autoSpaceDN w:val="0"/>
        <w:adjustRightInd w:val="0"/>
        <w:spacing w:after="120" w:line="360" w:lineRule="atLeast"/>
        <w:jc w:val="both"/>
        <w:rPr>
          <w:rFonts w:ascii="Garamond" w:hAnsi="Garamond" w:cs="TimesNewRomanPSMT"/>
          <w:sz w:val="24"/>
          <w:szCs w:val="24"/>
        </w:rPr>
      </w:pPr>
      <w:r w:rsidRPr="00CA3F8D">
        <w:rPr>
          <w:rFonts w:ascii="Garamond" w:hAnsi="Garamond" w:cs="TimesNewRomanPSMT"/>
          <w:b/>
          <w:sz w:val="24"/>
          <w:szCs w:val="24"/>
        </w:rPr>
        <w:t>b)</w:t>
      </w:r>
      <w:r w:rsidRPr="00CA3F8D">
        <w:rPr>
          <w:rFonts w:ascii="Garamond" w:hAnsi="Garamond" w:cs="TimesNewRomanPSMT"/>
          <w:sz w:val="24"/>
          <w:szCs w:val="24"/>
        </w:rPr>
        <w:t xml:space="preserve"> Suponha que Álvaro, emigrante, de férias em Portugal, e fã incondicional do “pastel de nata”, após ter comido uma caixa inteira, sentiu-se mal disposto e deslocou-se ao Hospital de Santa Maria, onde lhe foi dado tratamento. Quando se preparava para pagar as devidas taxas moderadoras, foi-lhe comunicado que era prática do Hospital nunca cobrar taxas aos emigrantes, pois era uma forma de melhor os receber no país de origem, para além de que entendiam que o regime de taxas moderadoras violava o direito fundamental à saúde previsto no art. 64.º da CRP. Pronuncie-se acerca dos argumentos invocados pelo Hospital. (3 valores)</w:t>
      </w:r>
    </w:p>
    <w:p w:rsidR="00632BF5" w:rsidRPr="00CA3F8D" w:rsidRDefault="00632BF5" w:rsidP="004D4B29">
      <w:pPr>
        <w:autoSpaceDE w:val="0"/>
        <w:autoSpaceDN w:val="0"/>
        <w:adjustRightInd w:val="0"/>
        <w:spacing w:after="120" w:line="360" w:lineRule="atLeast"/>
        <w:jc w:val="both"/>
        <w:rPr>
          <w:rFonts w:ascii="Garamond" w:hAnsi="Garamond" w:cs="TimesNewRomanPSMT"/>
          <w:sz w:val="24"/>
          <w:szCs w:val="24"/>
        </w:rPr>
      </w:pPr>
      <w:r w:rsidRPr="00CA3F8D">
        <w:rPr>
          <w:rFonts w:ascii="Garamond" w:hAnsi="Garamond" w:cs="TimesNewRomanPSMT"/>
          <w:b/>
          <w:sz w:val="24"/>
          <w:szCs w:val="24"/>
        </w:rPr>
        <w:lastRenderedPageBreak/>
        <w:t>c)</w:t>
      </w:r>
      <w:r w:rsidRPr="00CA3F8D">
        <w:rPr>
          <w:rFonts w:ascii="Garamond" w:hAnsi="Garamond" w:cs="TimesNewRomanPSMT"/>
          <w:sz w:val="24"/>
          <w:szCs w:val="24"/>
        </w:rPr>
        <w:t xml:space="preserve"> Imagine ainda que Ana, grávida de sete meses, pretende beneficiar do regime de isenções previsto no Decreto-Lei X. Tem razão? (2 valores)</w:t>
      </w:r>
    </w:p>
    <w:p w:rsidR="00632BF5" w:rsidRPr="00CA3F8D" w:rsidRDefault="00632BF5" w:rsidP="004D4B29">
      <w:pPr>
        <w:autoSpaceDE w:val="0"/>
        <w:autoSpaceDN w:val="0"/>
        <w:adjustRightInd w:val="0"/>
        <w:spacing w:after="120" w:line="360" w:lineRule="atLeast"/>
        <w:jc w:val="both"/>
        <w:rPr>
          <w:rFonts w:ascii="Garamond" w:hAnsi="Garamond" w:cs="TimesNewRomanPSMT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d)</w:t>
      </w:r>
      <w:r w:rsidRPr="00CA3F8D">
        <w:rPr>
          <w:rFonts w:ascii="Garamond" w:hAnsi="Garamond"/>
          <w:sz w:val="24"/>
          <w:szCs w:val="24"/>
        </w:rPr>
        <w:t xml:space="preserve"> Qual a validade das normas constantes do Decreto-Lei X e da Portaria Y, à luz das disposições constitucionais que disciplinam as relações entre actos legislativos e regulamentos? (1,5 valores)</w:t>
      </w:r>
    </w:p>
    <w:p w:rsidR="00542103" w:rsidRPr="00CA3F8D" w:rsidRDefault="00632BF5" w:rsidP="004D4B29">
      <w:pPr>
        <w:spacing w:after="120" w:line="360" w:lineRule="atLeast"/>
        <w:jc w:val="both"/>
        <w:rPr>
          <w:rFonts w:ascii="Garamond" w:hAnsi="Garamond"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>e)</w:t>
      </w:r>
      <w:r w:rsidRPr="00CA3F8D">
        <w:rPr>
          <w:rFonts w:ascii="Garamond" w:hAnsi="Garamond"/>
          <w:sz w:val="24"/>
          <w:szCs w:val="24"/>
        </w:rPr>
        <w:t xml:space="preserve"> Classifique as normas contidas no Decreto-Lei X e na Portaria Y. (2,5 valores)</w:t>
      </w:r>
    </w:p>
    <w:p w:rsidR="002C5106" w:rsidRPr="00CA3F8D" w:rsidRDefault="002C5106" w:rsidP="004D4B29">
      <w:pPr>
        <w:pStyle w:val="Ttulo2"/>
        <w:spacing w:line="360" w:lineRule="atLeast"/>
        <w:rPr>
          <w:rFonts w:ascii="Garamond" w:hAnsi="Garamond"/>
          <w:b w:val="0"/>
          <w:sz w:val="28"/>
          <w:szCs w:val="28"/>
        </w:rPr>
      </w:pPr>
      <w:r w:rsidRPr="00CA3F8D">
        <w:rPr>
          <w:rStyle w:val="nfaseDiscreto"/>
          <w:rFonts w:ascii="Garamond" w:hAnsi="Garamond"/>
          <w:sz w:val="24"/>
          <w:szCs w:val="24"/>
        </w:rPr>
        <w:t xml:space="preserve">                                          </w:t>
      </w:r>
    </w:p>
    <w:p w:rsidR="002C5106" w:rsidRPr="00CA3F8D" w:rsidRDefault="002C5106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 w:rsidRPr="00CA3F8D">
        <w:rPr>
          <w:rFonts w:ascii="Garamond" w:hAnsi="Garamond"/>
          <w:b/>
          <w:sz w:val="24"/>
          <w:szCs w:val="24"/>
        </w:rPr>
        <w:t xml:space="preserve">   </w:t>
      </w:r>
    </w:p>
    <w:p w:rsidR="00A91374" w:rsidRPr="004D4B29" w:rsidRDefault="004D4B29" w:rsidP="004D4B29">
      <w:pPr>
        <w:spacing w:after="0" w:line="360" w:lineRule="atLeast"/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     </w:t>
      </w:r>
    </w:p>
    <w:sectPr w:rsidR="00A91374" w:rsidRPr="004D4B29" w:rsidSect="00A91374"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09CB" w:rsidRDefault="00CB09CB" w:rsidP="00632BF5">
      <w:pPr>
        <w:spacing w:after="0" w:line="240" w:lineRule="auto"/>
      </w:pPr>
      <w:r>
        <w:separator/>
      </w:r>
    </w:p>
  </w:endnote>
  <w:endnote w:type="continuationSeparator" w:id="0">
    <w:p w:rsidR="00CB09CB" w:rsidRDefault="00CB09CB" w:rsidP="00632B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Symbol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New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34E6" w:rsidRDefault="00BA705D">
    <w:pPr>
      <w:pStyle w:val="Rodap"/>
      <w:jc w:val="right"/>
    </w:pPr>
    <w:fldSimple w:instr=" PAGE   \* MERGEFORMAT ">
      <w:r w:rsidR="00F308DE">
        <w:rPr>
          <w:noProof/>
        </w:rPr>
        <w:t>13</w:t>
      </w:r>
    </w:fldSimple>
  </w:p>
  <w:p w:rsidR="005C34E6" w:rsidRDefault="005C34E6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09CB" w:rsidRDefault="00CB09CB" w:rsidP="00632BF5">
      <w:pPr>
        <w:spacing w:after="0" w:line="240" w:lineRule="auto"/>
      </w:pPr>
      <w:r>
        <w:separator/>
      </w:r>
    </w:p>
  </w:footnote>
  <w:footnote w:type="continuationSeparator" w:id="0">
    <w:p w:rsidR="00CB09CB" w:rsidRDefault="00CB09CB" w:rsidP="00632BF5">
      <w:pPr>
        <w:spacing w:after="0" w:line="240" w:lineRule="auto"/>
      </w:pPr>
      <w:r>
        <w:continuationSeparator/>
      </w:r>
    </w:p>
  </w:footnote>
  <w:footnote w:id="1">
    <w:p w:rsidR="00CA3F8D" w:rsidRPr="00CA3F8D" w:rsidRDefault="00CA3F8D">
      <w:pPr>
        <w:pStyle w:val="Textodenotaderodap"/>
        <w:rPr>
          <w:rFonts w:ascii="Garamond" w:hAnsi="Garamond"/>
        </w:rPr>
      </w:pPr>
      <w:r w:rsidRPr="00CA3F8D">
        <w:rPr>
          <w:rStyle w:val="Refdenotaderodap"/>
          <w:rFonts w:ascii="Garamond" w:hAnsi="Garamond"/>
        </w:rPr>
        <w:footnoteRef/>
      </w:r>
      <w:r w:rsidRPr="00CA3F8D">
        <w:rPr>
          <w:rFonts w:ascii="Garamond" w:hAnsi="Garamond"/>
        </w:rPr>
        <w:t xml:space="preserve"> Os presentes casos foram elaborados pela Dra. Sandra Lopes Luís.</w:t>
      </w:r>
    </w:p>
  </w:footnote>
  <w:footnote w:id="2">
    <w:p w:rsidR="00632BF5" w:rsidRPr="00CA3F8D" w:rsidRDefault="00632BF5" w:rsidP="00632BF5">
      <w:pPr>
        <w:spacing w:after="0" w:line="240" w:lineRule="auto"/>
        <w:jc w:val="both"/>
        <w:rPr>
          <w:rFonts w:ascii="Garamond" w:hAnsi="Garamond"/>
          <w:sz w:val="20"/>
          <w:szCs w:val="20"/>
        </w:rPr>
      </w:pPr>
      <w:r w:rsidRPr="00CA3F8D">
        <w:rPr>
          <w:rStyle w:val="Refdenotaderodap"/>
          <w:rFonts w:ascii="Garamond" w:hAnsi="Garamond"/>
          <w:sz w:val="20"/>
          <w:szCs w:val="20"/>
        </w:rPr>
        <w:footnoteRef/>
      </w:r>
      <w:r w:rsidRPr="00CA3F8D">
        <w:rPr>
          <w:rFonts w:ascii="Garamond" w:hAnsi="Garamond"/>
          <w:sz w:val="20"/>
          <w:szCs w:val="20"/>
        </w:rPr>
        <w:t xml:space="preserve"> O art. 190.º, n.º 1, do Código Penal está inserido no Cap. VII – Dos crimes contra a reserva da vida privada -, e tem como epígrafe “Violação de domicílio ou perturbação da vida privada”.</w:t>
      </w:r>
    </w:p>
    <w:p w:rsidR="00632BF5" w:rsidRPr="00CA3F8D" w:rsidRDefault="00632BF5" w:rsidP="00632BF5">
      <w:pPr>
        <w:spacing w:after="0" w:line="240" w:lineRule="auto"/>
        <w:jc w:val="both"/>
        <w:rPr>
          <w:rFonts w:ascii="Garamond" w:hAnsi="Garamond"/>
          <w:b/>
          <w:sz w:val="20"/>
          <w:szCs w:val="20"/>
        </w:rPr>
      </w:pPr>
    </w:p>
    <w:p w:rsidR="00632BF5" w:rsidRPr="00CA3F8D" w:rsidRDefault="00632BF5" w:rsidP="00632BF5">
      <w:pPr>
        <w:pStyle w:val="Textodenotaderodap"/>
        <w:jc w:val="both"/>
        <w:rPr>
          <w:rFonts w:ascii="Garamond" w:hAnsi="Garamond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65AE6"/>
    <w:multiLevelType w:val="hybridMultilevel"/>
    <w:tmpl w:val="7CECE85C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8328FA"/>
    <w:multiLevelType w:val="hybridMultilevel"/>
    <w:tmpl w:val="803CEEC2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033C26"/>
    <w:multiLevelType w:val="hybridMultilevel"/>
    <w:tmpl w:val="3086083E"/>
    <w:lvl w:ilvl="0" w:tplc="A964CA3C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8C73C1"/>
    <w:multiLevelType w:val="hybridMultilevel"/>
    <w:tmpl w:val="BE60FE98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1794899"/>
    <w:multiLevelType w:val="hybridMultilevel"/>
    <w:tmpl w:val="945E483E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BD5C05"/>
    <w:multiLevelType w:val="hybridMultilevel"/>
    <w:tmpl w:val="02EC734A"/>
    <w:lvl w:ilvl="0" w:tplc="7AE4E9DE">
      <w:start w:val="1"/>
      <w:numFmt w:val="decimal"/>
      <w:lvlText w:val="%1."/>
      <w:lvlJc w:val="left"/>
      <w:pPr>
        <w:ind w:left="1080" w:hanging="360"/>
      </w:pPr>
      <w:rPr>
        <w:rFonts w:ascii="Garamond" w:eastAsia="Calibri" w:hAnsi="Garamond" w:cs="Times New Roman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BDC6236"/>
    <w:multiLevelType w:val="hybridMultilevel"/>
    <w:tmpl w:val="A9F253D2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37649F4"/>
    <w:multiLevelType w:val="hybridMultilevel"/>
    <w:tmpl w:val="77AC6C46"/>
    <w:lvl w:ilvl="0" w:tplc="47B0AF14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2"/>
  </w:num>
  <w:num w:numId="5">
    <w:abstractNumId w:val="4"/>
  </w:num>
  <w:num w:numId="6">
    <w:abstractNumId w:val="5"/>
  </w:num>
  <w:num w:numId="7">
    <w:abstractNumId w:val="7"/>
  </w:num>
  <w:num w:numId="8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2BF5"/>
    <w:rsid w:val="00041A1C"/>
    <w:rsid w:val="002C5106"/>
    <w:rsid w:val="00351157"/>
    <w:rsid w:val="003A6538"/>
    <w:rsid w:val="004D4B29"/>
    <w:rsid w:val="00542103"/>
    <w:rsid w:val="005C34E6"/>
    <w:rsid w:val="00632BF5"/>
    <w:rsid w:val="00643127"/>
    <w:rsid w:val="006B5953"/>
    <w:rsid w:val="007126B8"/>
    <w:rsid w:val="008F0B87"/>
    <w:rsid w:val="009F448E"/>
    <w:rsid w:val="00A5408F"/>
    <w:rsid w:val="00A91374"/>
    <w:rsid w:val="00A92487"/>
    <w:rsid w:val="00BA705D"/>
    <w:rsid w:val="00CA3F8D"/>
    <w:rsid w:val="00CB09CB"/>
    <w:rsid w:val="00D50ACC"/>
    <w:rsid w:val="00EA762F"/>
    <w:rsid w:val="00EC1595"/>
    <w:rsid w:val="00F2685C"/>
    <w:rsid w:val="00F308DE"/>
    <w:rsid w:val="00F977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BF5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cter"/>
    <w:uiPriority w:val="9"/>
    <w:qFormat/>
    <w:rsid w:val="00632BF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link w:val="Ttulo2Carcter"/>
    <w:uiPriority w:val="9"/>
    <w:unhideWhenUsed/>
    <w:qFormat/>
    <w:rsid w:val="00632BF5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Ttulo5">
    <w:name w:val="heading 5"/>
    <w:basedOn w:val="Normal"/>
    <w:next w:val="Normal"/>
    <w:link w:val="Ttulo5Carcter"/>
    <w:uiPriority w:val="9"/>
    <w:unhideWhenUsed/>
    <w:qFormat/>
    <w:rsid w:val="00632BF5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Ttulo6">
    <w:name w:val="heading 6"/>
    <w:basedOn w:val="Normal"/>
    <w:next w:val="Normal"/>
    <w:link w:val="Ttulo6Carcter"/>
    <w:qFormat/>
    <w:rsid w:val="00632BF5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val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cter">
    <w:name w:val="Título 1 Carácter"/>
    <w:basedOn w:val="Tipodeletrapredefinidodopargrafo"/>
    <w:link w:val="Ttulo1"/>
    <w:uiPriority w:val="9"/>
    <w:rsid w:val="00632BF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Ttulo2Carcter">
    <w:name w:val="Título 2 Carácter"/>
    <w:basedOn w:val="Tipodeletrapredefinidodopargrafo"/>
    <w:link w:val="Ttulo2"/>
    <w:uiPriority w:val="9"/>
    <w:rsid w:val="00632BF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Ttulo5Carcter">
    <w:name w:val="Título 5 Carácter"/>
    <w:basedOn w:val="Tipodeletrapredefinidodopargrafo"/>
    <w:link w:val="Ttulo5"/>
    <w:uiPriority w:val="9"/>
    <w:rsid w:val="00632BF5"/>
    <w:rPr>
      <w:rFonts w:ascii="Cambria" w:eastAsia="Times New Roman" w:hAnsi="Cambria" w:cs="Times New Roman"/>
      <w:color w:val="243F60"/>
    </w:rPr>
  </w:style>
  <w:style w:type="character" w:customStyle="1" w:styleId="Ttulo6Carcter">
    <w:name w:val="Título 6 Carácter"/>
    <w:basedOn w:val="Tipodeletrapredefinidodopargrafo"/>
    <w:link w:val="Ttulo6"/>
    <w:rsid w:val="00632BF5"/>
    <w:rPr>
      <w:rFonts w:ascii="Times New Roman" w:eastAsia="Times New Roman" w:hAnsi="Times New Roman" w:cs="Times New Roman"/>
      <w:b/>
      <w:bCs/>
      <w:lang w:val="en-US"/>
    </w:rPr>
  </w:style>
  <w:style w:type="paragraph" w:styleId="PargrafodaLista">
    <w:name w:val="List Paragraph"/>
    <w:basedOn w:val="Normal"/>
    <w:uiPriority w:val="34"/>
    <w:qFormat/>
    <w:rsid w:val="00632BF5"/>
    <w:pPr>
      <w:ind w:left="720"/>
      <w:contextualSpacing/>
    </w:pPr>
  </w:style>
  <w:style w:type="character" w:styleId="nfaseDiscreto">
    <w:name w:val="Subtle Emphasis"/>
    <w:basedOn w:val="Tipodeletrapredefinidodopargrafo"/>
    <w:uiPriority w:val="19"/>
    <w:qFormat/>
    <w:rsid w:val="00632BF5"/>
    <w:rPr>
      <w:i/>
      <w:iCs/>
      <w:color w:val="808080"/>
    </w:rPr>
  </w:style>
  <w:style w:type="paragraph" w:styleId="Cabealho">
    <w:name w:val="header"/>
    <w:basedOn w:val="Normal"/>
    <w:link w:val="CabealhoCarcter"/>
    <w:uiPriority w:val="99"/>
    <w:semiHidden/>
    <w:unhideWhenUsed/>
    <w:rsid w:val="00632B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semiHidden/>
    <w:rsid w:val="00632BF5"/>
    <w:rPr>
      <w:rFonts w:ascii="Calibri" w:eastAsia="Calibri" w:hAnsi="Calibri" w:cs="Times New Roman"/>
    </w:rPr>
  </w:style>
  <w:style w:type="paragraph" w:styleId="Rodap">
    <w:name w:val="footer"/>
    <w:basedOn w:val="Normal"/>
    <w:link w:val="RodapCarcter"/>
    <w:uiPriority w:val="99"/>
    <w:unhideWhenUsed/>
    <w:rsid w:val="00632B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632BF5"/>
    <w:rPr>
      <w:rFonts w:ascii="Calibri" w:eastAsia="Calibri" w:hAnsi="Calibri" w:cs="Times New Roman"/>
    </w:rPr>
  </w:style>
  <w:style w:type="paragraph" w:styleId="Textodenotaderodap">
    <w:name w:val="footnote text"/>
    <w:basedOn w:val="Normal"/>
    <w:link w:val="TextodenotaderodapCarcter"/>
    <w:uiPriority w:val="99"/>
    <w:unhideWhenUsed/>
    <w:rsid w:val="00632BF5"/>
    <w:pPr>
      <w:spacing w:after="0" w:line="240" w:lineRule="auto"/>
    </w:pPr>
    <w:rPr>
      <w:sz w:val="20"/>
      <w:szCs w:val="20"/>
    </w:rPr>
  </w:style>
  <w:style w:type="character" w:customStyle="1" w:styleId="TextodenotaderodapCarcter">
    <w:name w:val="Texto de nota de rodapé Carácter"/>
    <w:basedOn w:val="Tipodeletrapredefinidodopargrafo"/>
    <w:link w:val="Textodenotaderodap"/>
    <w:uiPriority w:val="99"/>
    <w:rsid w:val="00632BF5"/>
    <w:rPr>
      <w:rFonts w:ascii="Calibri" w:eastAsia="Calibri" w:hAnsi="Calibri" w:cs="Times New Roman"/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632BF5"/>
    <w:rPr>
      <w:vertAlign w:val="superscript"/>
    </w:rPr>
  </w:style>
  <w:style w:type="character" w:styleId="Refdecomentrio">
    <w:name w:val="annotation reference"/>
    <w:basedOn w:val="Tipodeletrapredefinidodopargrafo"/>
    <w:uiPriority w:val="99"/>
    <w:unhideWhenUsed/>
    <w:rsid w:val="00632BF5"/>
    <w:rPr>
      <w:sz w:val="16"/>
      <w:szCs w:val="16"/>
    </w:rPr>
  </w:style>
  <w:style w:type="paragraph" w:styleId="Textodecomentrio">
    <w:name w:val="annotation text"/>
    <w:basedOn w:val="Normal"/>
    <w:link w:val="TextodecomentrioCarcter"/>
    <w:uiPriority w:val="99"/>
    <w:unhideWhenUsed/>
    <w:rsid w:val="00632BF5"/>
    <w:pPr>
      <w:spacing w:line="240" w:lineRule="auto"/>
    </w:pPr>
    <w:rPr>
      <w:sz w:val="20"/>
      <w:szCs w:val="20"/>
    </w:rPr>
  </w:style>
  <w:style w:type="character" w:customStyle="1" w:styleId="TextodecomentrioCarcter">
    <w:name w:val="Texto de comentário Carácter"/>
    <w:basedOn w:val="Tipodeletrapredefinidodopargrafo"/>
    <w:link w:val="Textodecomentrio"/>
    <w:uiPriority w:val="99"/>
    <w:rsid w:val="00632BF5"/>
    <w:rPr>
      <w:rFonts w:ascii="Calibri" w:eastAsia="Calibri" w:hAnsi="Calibri" w:cs="Times New Roman"/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cter"/>
    <w:uiPriority w:val="99"/>
    <w:semiHidden/>
    <w:unhideWhenUsed/>
    <w:rsid w:val="00632BF5"/>
    <w:rPr>
      <w:b/>
      <w:bCs/>
    </w:rPr>
  </w:style>
  <w:style w:type="character" w:customStyle="1" w:styleId="AssuntodecomentrioCarcter">
    <w:name w:val="Assunto de comentário Carácter"/>
    <w:basedOn w:val="TextodecomentrioCarcter"/>
    <w:link w:val="Assuntodecomentrio"/>
    <w:uiPriority w:val="99"/>
    <w:semiHidden/>
    <w:rsid w:val="00632BF5"/>
    <w:rPr>
      <w:b/>
      <w:bCs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632B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632BF5"/>
    <w:rPr>
      <w:rFonts w:ascii="Tahoma" w:eastAsia="Calibri" w:hAnsi="Tahoma" w:cs="Tahoma"/>
      <w:sz w:val="16"/>
      <w:szCs w:val="16"/>
    </w:rPr>
  </w:style>
  <w:style w:type="paragraph" w:styleId="Corpodetexto2">
    <w:name w:val="Body Text 2"/>
    <w:basedOn w:val="Normal"/>
    <w:link w:val="Corpodetexto2Carcter"/>
    <w:rsid w:val="00632BF5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PT"/>
    </w:rPr>
  </w:style>
  <w:style w:type="character" w:customStyle="1" w:styleId="Corpodetexto2Carcter">
    <w:name w:val="Corpo de texto 2 Carácter"/>
    <w:basedOn w:val="Tipodeletrapredefinidodopargrafo"/>
    <w:link w:val="Corpodetexto2"/>
    <w:rsid w:val="00632BF5"/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varpt">
    <w:name w:val="varpt"/>
    <w:basedOn w:val="Tipodeletrapredefinidodopargrafo"/>
    <w:rsid w:val="00632BF5"/>
  </w:style>
  <w:style w:type="paragraph" w:customStyle="1" w:styleId="Default">
    <w:name w:val="Default"/>
    <w:rsid w:val="00632BF5"/>
    <w:pPr>
      <w:autoSpaceDE w:val="0"/>
      <w:autoSpaceDN w:val="0"/>
      <w:adjustRightInd w:val="0"/>
    </w:pPr>
    <w:rPr>
      <w:rFonts w:ascii="OpenSymbol" w:eastAsia="OpenSymbol" w:cs="OpenSymbol"/>
      <w:color w:val="000000"/>
      <w:sz w:val="24"/>
      <w:szCs w:val="24"/>
      <w:lang w:eastAsia="en-US"/>
    </w:rPr>
  </w:style>
  <w:style w:type="character" w:styleId="Hiperligao">
    <w:name w:val="Hyperlink"/>
    <w:basedOn w:val="Tipodeletrapredefinidodopargrafo"/>
    <w:uiPriority w:val="99"/>
    <w:semiHidden/>
    <w:unhideWhenUsed/>
    <w:rsid w:val="00632BF5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32BF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PT"/>
    </w:rPr>
  </w:style>
  <w:style w:type="character" w:customStyle="1" w:styleId="st">
    <w:name w:val="st"/>
    <w:basedOn w:val="Tipodeletrapredefinidodopargrafo"/>
    <w:rsid w:val="00632BF5"/>
  </w:style>
  <w:style w:type="character" w:customStyle="1" w:styleId="producttitulo">
    <w:name w:val="product_titulo"/>
    <w:basedOn w:val="Tipodeletrapredefinidodopargrafo"/>
    <w:rsid w:val="00632BF5"/>
  </w:style>
  <w:style w:type="character" w:customStyle="1" w:styleId="NoProofing">
    <w:name w:val="NoProofing"/>
    <w:basedOn w:val="Tipodeletrapredefinidodopargrafo"/>
    <w:rsid w:val="00632BF5"/>
    <w:rPr>
      <w:i/>
      <w:noProof/>
    </w:rPr>
  </w:style>
  <w:style w:type="paragraph" w:styleId="Reviso">
    <w:name w:val="Revision"/>
    <w:hidden/>
    <w:uiPriority w:val="99"/>
    <w:semiHidden/>
    <w:rsid w:val="00632BF5"/>
    <w:rPr>
      <w:sz w:val="22"/>
      <w:szCs w:val="22"/>
      <w:lang w:eastAsia="en-US"/>
    </w:rPr>
  </w:style>
  <w:style w:type="character" w:customStyle="1" w:styleId="name">
    <w:name w:val="name"/>
    <w:basedOn w:val="Tipodeletrapredefinidodopargrafo"/>
    <w:rsid w:val="00632BF5"/>
  </w:style>
  <w:style w:type="character" w:customStyle="1" w:styleId="desc">
    <w:name w:val="desc"/>
    <w:basedOn w:val="Tipodeletrapredefinidodopargrafo"/>
    <w:rsid w:val="00632BF5"/>
  </w:style>
  <w:style w:type="paragraph" w:customStyle="1" w:styleId="source">
    <w:name w:val="source"/>
    <w:basedOn w:val="Normal"/>
    <w:rsid w:val="00632BF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PT"/>
    </w:rPr>
  </w:style>
  <w:style w:type="character" w:customStyle="1" w:styleId="txtverde">
    <w:name w:val="txt_verde"/>
    <w:basedOn w:val="Tipodeletrapredefinidodopargrafo"/>
    <w:rsid w:val="00632BF5"/>
  </w:style>
  <w:style w:type="character" w:customStyle="1" w:styleId="infodados">
    <w:name w:val="infodados"/>
    <w:basedOn w:val="Tipodeletrapredefinidodopargrafo"/>
    <w:rsid w:val="00632BF5"/>
  </w:style>
  <w:style w:type="character" w:customStyle="1" w:styleId="dadosnomes">
    <w:name w:val="dadosnomes"/>
    <w:basedOn w:val="Tipodeletrapredefinidodopargrafo"/>
    <w:rsid w:val="00632BF5"/>
  </w:style>
  <w:style w:type="character" w:customStyle="1" w:styleId="dados">
    <w:name w:val="dados"/>
    <w:basedOn w:val="Tipodeletrapredefinidodopargrafo"/>
    <w:rsid w:val="00632BF5"/>
  </w:style>
  <w:style w:type="character" w:customStyle="1" w:styleId="art-postheader">
    <w:name w:val="art-postheader"/>
    <w:basedOn w:val="Tipodeletrapredefinidodopargrafo"/>
    <w:rsid w:val="00632BF5"/>
  </w:style>
  <w:style w:type="character" w:customStyle="1" w:styleId="inline-bubble-link">
    <w:name w:val="inline-bubble-link"/>
    <w:basedOn w:val="Tipodeletrapredefinidodopargrafo"/>
    <w:rsid w:val="00632B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36D406-D061-472B-9357-A7CC59D46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3895</Words>
  <Characters>21036</Characters>
  <Application>Microsoft Office Word</Application>
  <DocSecurity>0</DocSecurity>
  <Lines>175</Lines>
  <Paragraphs>49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</dc:creator>
  <cp:lastModifiedBy>Jessica</cp:lastModifiedBy>
  <cp:revision>2</cp:revision>
  <dcterms:created xsi:type="dcterms:W3CDTF">2012-12-01T00:05:00Z</dcterms:created>
  <dcterms:modified xsi:type="dcterms:W3CDTF">2012-12-01T00:05:00Z</dcterms:modified>
</cp:coreProperties>
</file>