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10" w:rsidRPr="00D7475B" w:rsidRDefault="00A47210" w:rsidP="00A47210">
      <w:pPr>
        <w:pStyle w:val="Ttulo2"/>
        <w:jc w:val="center"/>
        <w:rPr>
          <w:i/>
          <w:iCs/>
          <w:color w:val="808080" w:themeColor="text1" w:themeTint="7F"/>
          <w:sz w:val="24"/>
          <w:szCs w:val="24"/>
        </w:rPr>
      </w:pPr>
      <w:r>
        <w:rPr>
          <w:rStyle w:val="nfaseDiscreto"/>
          <w:sz w:val="24"/>
          <w:szCs w:val="24"/>
        </w:rPr>
        <w:t>Faculd</w:t>
      </w:r>
      <w:r w:rsidRPr="005D1B51">
        <w:rPr>
          <w:rStyle w:val="nfaseDiscreto"/>
          <w:sz w:val="24"/>
          <w:szCs w:val="24"/>
        </w:rPr>
        <w:t>ade de Direito de Lisboa</w:t>
      </w:r>
    </w:p>
    <w:p w:rsidR="00A47210" w:rsidRPr="00D10E7D" w:rsidRDefault="00A47210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b/>
          <w:sz w:val="16"/>
          <w:szCs w:val="16"/>
        </w:rPr>
      </w:pPr>
    </w:p>
    <w:p w:rsidR="00A47210" w:rsidRDefault="00A47210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I/ NOITE 2ª ÉPOCA/ 2013</w:t>
      </w:r>
    </w:p>
    <w:p w:rsidR="00A47210" w:rsidRDefault="00A47210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A47210" w:rsidRDefault="00A47210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SUB-TURMAS 2, 3</w:t>
      </w:r>
      <w:r w:rsidRPr="0034544D">
        <w:rPr>
          <w:rFonts w:ascii="Garamond" w:hAnsi="Garamond" w:cs="TimesNewRoman"/>
          <w:sz w:val="18"/>
          <w:szCs w:val="18"/>
        </w:rPr>
        <w:t xml:space="preserve"> e 6</w:t>
      </w:r>
    </w:p>
    <w:p w:rsidR="00A47210" w:rsidRDefault="00A47210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A47210" w:rsidRDefault="00A47210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A47210" w:rsidRDefault="00A47210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A47210" w:rsidRDefault="00A47210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A47210" w:rsidRDefault="00A47210" w:rsidP="00A4721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Casos práticos sobre Vigência da lei</w:t>
      </w:r>
    </w:p>
    <w:p w:rsidR="00A47210" w:rsidRDefault="00A47210" w:rsidP="00A47210">
      <w:pPr>
        <w:jc w:val="center"/>
        <w:rPr>
          <w:rFonts w:ascii="Garamond" w:hAnsi="Garamond"/>
          <w:b/>
          <w:sz w:val="28"/>
          <w:szCs w:val="28"/>
        </w:rPr>
      </w:pPr>
    </w:p>
    <w:p w:rsidR="00A47210" w:rsidRDefault="00A47210" w:rsidP="00A47210">
      <w:pPr>
        <w:rPr>
          <w:rFonts w:ascii="Garamond" w:hAnsi="Garamond"/>
          <w:b/>
          <w:sz w:val="28"/>
          <w:szCs w:val="28"/>
        </w:rPr>
      </w:pPr>
    </w:p>
    <w:p w:rsidR="00A47210" w:rsidRDefault="00A47210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1  </w:t>
      </w:r>
    </w:p>
    <w:p w:rsidR="00A47210" w:rsidRDefault="00A47210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Imagine que é aprovada a Lei n.º 21399/10 que tem por objecto a aprovação do Estatuto dos Emigrantes. Esta lei foi publicada no Diário da República de 13 de Setembro de 2010 e disponibilizada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sz w:val="24"/>
          <w:szCs w:val="24"/>
        </w:rPr>
        <w:t xml:space="preserve"> no mesmo dia no sítio da Internet gerido pela INCM.</w:t>
      </w: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Considere as seguintes hipóteses:</w:t>
      </w:r>
    </w:p>
    <w:p w:rsidR="00A47210" w:rsidRDefault="00A47210" w:rsidP="00A472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103EE">
        <w:rPr>
          <w:rFonts w:ascii="Garamond" w:hAnsi="Garamond"/>
          <w:sz w:val="24"/>
          <w:szCs w:val="24"/>
        </w:rPr>
        <w:t xml:space="preserve">No seu </w:t>
      </w:r>
      <w:proofErr w:type="spellStart"/>
      <w:r w:rsidRPr="00C103EE">
        <w:rPr>
          <w:rFonts w:ascii="Garamond" w:hAnsi="Garamond"/>
          <w:sz w:val="24"/>
          <w:szCs w:val="24"/>
        </w:rPr>
        <w:t>art</w:t>
      </w:r>
      <w:proofErr w:type="spellEnd"/>
      <w:r w:rsidRPr="00C103EE">
        <w:rPr>
          <w:rFonts w:ascii="Garamond" w:hAnsi="Garamond"/>
          <w:sz w:val="24"/>
          <w:szCs w:val="24"/>
        </w:rPr>
        <w:t xml:space="preserve">. 2.º dispõe-se: “ </w:t>
      </w:r>
      <w:r w:rsidRPr="00C103EE">
        <w:rPr>
          <w:rFonts w:ascii="Garamond" w:hAnsi="Garamond"/>
          <w:i/>
          <w:sz w:val="24"/>
          <w:szCs w:val="24"/>
        </w:rPr>
        <w:t>Esta lei entra imediatamente em vigor</w:t>
      </w:r>
      <w:r w:rsidRPr="00C103EE">
        <w:rPr>
          <w:rFonts w:ascii="Garamond" w:hAnsi="Garamond"/>
          <w:sz w:val="24"/>
          <w:szCs w:val="24"/>
        </w:rPr>
        <w:t xml:space="preserve">”. </w:t>
      </w:r>
    </w:p>
    <w:p w:rsidR="00A47210" w:rsidRDefault="00A47210" w:rsidP="00A472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Lei n.º 21399/10 </w:t>
      </w:r>
      <w:proofErr w:type="gramStart"/>
      <w:r>
        <w:rPr>
          <w:rFonts w:ascii="Garamond" w:hAnsi="Garamond"/>
          <w:sz w:val="24"/>
          <w:szCs w:val="24"/>
        </w:rPr>
        <w:t>nada</w:t>
      </w:r>
      <w:proofErr w:type="gramEnd"/>
      <w:r>
        <w:rPr>
          <w:rFonts w:ascii="Garamond" w:hAnsi="Garamond"/>
          <w:sz w:val="24"/>
          <w:szCs w:val="24"/>
        </w:rPr>
        <w:t xml:space="preserve"> determina acerca da sua entrada em vigor.</w:t>
      </w:r>
    </w:p>
    <w:p w:rsidR="00A47210" w:rsidRDefault="00A47210" w:rsidP="00A472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103EE">
        <w:rPr>
          <w:rFonts w:ascii="Garamond" w:hAnsi="Garamond"/>
          <w:sz w:val="24"/>
          <w:szCs w:val="24"/>
        </w:rPr>
        <w:t xml:space="preserve">No seu </w:t>
      </w:r>
      <w:proofErr w:type="spellStart"/>
      <w:r w:rsidRPr="00C103EE">
        <w:rPr>
          <w:rFonts w:ascii="Garamond" w:hAnsi="Garamond"/>
          <w:sz w:val="24"/>
          <w:szCs w:val="24"/>
        </w:rPr>
        <w:t>art</w:t>
      </w:r>
      <w:proofErr w:type="spellEnd"/>
      <w:r w:rsidRPr="00C103EE">
        <w:rPr>
          <w:rFonts w:ascii="Garamond" w:hAnsi="Garamond"/>
          <w:sz w:val="24"/>
          <w:szCs w:val="24"/>
        </w:rPr>
        <w:t>. 2.º dispõe-se:</w:t>
      </w:r>
      <w:r>
        <w:rPr>
          <w:rFonts w:ascii="Garamond" w:hAnsi="Garamond"/>
          <w:sz w:val="24"/>
          <w:szCs w:val="24"/>
        </w:rPr>
        <w:t xml:space="preserve"> “ </w:t>
      </w:r>
      <w:r w:rsidRPr="00C07628">
        <w:rPr>
          <w:rFonts w:ascii="Garamond" w:hAnsi="Garamond"/>
          <w:i/>
          <w:sz w:val="24"/>
          <w:szCs w:val="24"/>
        </w:rPr>
        <w:t>A presente lei entra em vigor no prazo de 60 dias a contar da sua publicação</w:t>
      </w:r>
      <w:r>
        <w:rPr>
          <w:rFonts w:ascii="Garamond" w:hAnsi="Garamond"/>
          <w:sz w:val="24"/>
          <w:szCs w:val="24"/>
        </w:rPr>
        <w:t>”.</w:t>
      </w:r>
    </w:p>
    <w:p w:rsidR="00A47210" w:rsidRPr="003B1321" w:rsidRDefault="00A47210" w:rsidP="00A472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103EE">
        <w:rPr>
          <w:rFonts w:ascii="Garamond" w:hAnsi="Garamond"/>
          <w:sz w:val="24"/>
          <w:szCs w:val="24"/>
        </w:rPr>
        <w:t xml:space="preserve">No seu </w:t>
      </w:r>
      <w:proofErr w:type="spellStart"/>
      <w:r w:rsidRPr="00C103EE">
        <w:rPr>
          <w:rFonts w:ascii="Garamond" w:hAnsi="Garamond"/>
          <w:sz w:val="24"/>
          <w:szCs w:val="24"/>
        </w:rPr>
        <w:t>art</w:t>
      </w:r>
      <w:proofErr w:type="spellEnd"/>
      <w:r w:rsidRPr="00C103EE">
        <w:rPr>
          <w:rFonts w:ascii="Garamond" w:hAnsi="Garamond"/>
          <w:sz w:val="24"/>
          <w:szCs w:val="24"/>
        </w:rPr>
        <w:t>. 2.º dispõe-se:</w:t>
      </w:r>
      <w:r>
        <w:rPr>
          <w:rFonts w:ascii="Garamond" w:hAnsi="Garamond"/>
          <w:sz w:val="24"/>
          <w:szCs w:val="24"/>
        </w:rPr>
        <w:t xml:space="preserve"> “ </w:t>
      </w:r>
      <w:r w:rsidRPr="00C07628">
        <w:rPr>
          <w:rFonts w:ascii="Garamond" w:hAnsi="Garamond"/>
          <w:i/>
          <w:sz w:val="24"/>
          <w:szCs w:val="24"/>
        </w:rPr>
        <w:t>A presente lei entra em vigor 2 meses após a sua publicação</w:t>
      </w:r>
      <w:r>
        <w:rPr>
          <w:rFonts w:ascii="Garamond" w:hAnsi="Garamond"/>
          <w:sz w:val="24"/>
          <w:szCs w:val="24"/>
        </w:rPr>
        <w:t>”.</w:t>
      </w:r>
    </w:p>
    <w:p w:rsidR="00A47210" w:rsidRPr="00214EE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654065">
        <w:rPr>
          <w:rFonts w:ascii="Garamond" w:hAnsi="Garamond"/>
          <w:b/>
          <w:sz w:val="24"/>
          <w:szCs w:val="24"/>
        </w:rPr>
        <w:t>Quid</w:t>
      </w:r>
      <w:proofErr w:type="spellEnd"/>
      <w:r w:rsidRPr="0065406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654065">
        <w:rPr>
          <w:rFonts w:ascii="Garamond" w:hAnsi="Garamond"/>
          <w:b/>
          <w:sz w:val="24"/>
          <w:szCs w:val="24"/>
        </w:rPr>
        <w:t>juris</w:t>
      </w:r>
      <w:proofErr w:type="spellEnd"/>
      <w:r w:rsidRPr="00654065">
        <w:rPr>
          <w:rFonts w:ascii="Garamond" w:hAnsi="Garamond"/>
          <w:b/>
          <w:sz w:val="24"/>
          <w:szCs w:val="24"/>
        </w:rPr>
        <w:t>?</w:t>
      </w:r>
    </w:p>
    <w:p w:rsidR="00A47210" w:rsidRPr="0072519A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7210" w:rsidRDefault="00A47210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2     </w:t>
      </w:r>
    </w:p>
    <w:p w:rsidR="00A47210" w:rsidRPr="0086519E" w:rsidRDefault="00A47210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Presidente da República promulgou um Decreto-lei que foi referendado pelo Primeiro-ministro e enviado à INCM para publicação. Passaram largos meses, mas este Decreto-lei nunca saiu no Jornal Oficial, nem nunca foi disponibilizada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sz w:val="24"/>
          <w:szCs w:val="24"/>
        </w:rPr>
        <w:t xml:space="preserve"> no sítio da Internet gerido pela INCM por incompetência dos serviços da INCM.</w:t>
      </w: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D71C5">
        <w:rPr>
          <w:rFonts w:ascii="Garamond" w:hAnsi="Garamond"/>
          <w:b/>
          <w:sz w:val="24"/>
          <w:szCs w:val="24"/>
        </w:rPr>
        <w:t>Qual o seu valor jurídico?</w:t>
      </w:r>
    </w:p>
    <w:p w:rsidR="00A47210" w:rsidRPr="003D71C5" w:rsidRDefault="00A47210" w:rsidP="00A4721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A4721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3    </w:t>
      </w: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445C3">
        <w:rPr>
          <w:rFonts w:ascii="Garamond" w:hAnsi="Garamond"/>
          <w:sz w:val="24"/>
          <w:szCs w:val="24"/>
        </w:rPr>
        <w:t>O Decreto-lei</w:t>
      </w:r>
      <w:r>
        <w:rPr>
          <w:rFonts w:ascii="Garamond" w:hAnsi="Garamond"/>
          <w:sz w:val="24"/>
          <w:szCs w:val="24"/>
        </w:rPr>
        <w:t xml:space="preserve"> n.º 20787 foi publicado no dia 26 de Dezembro de 2010 para entrar em vigor no dia 26 de Janeiro de 2011.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18685, com conteúdo incompatível ao anterior, foi publicado a 10 de Janeiro de 2011, para entrar em vigor no dia 20 de Janeiro de 2011. </w:t>
      </w: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  <w:r w:rsidRPr="00FE24AE">
        <w:rPr>
          <w:rFonts w:ascii="Garamond" w:hAnsi="Garamond"/>
          <w:b/>
          <w:sz w:val="24"/>
          <w:szCs w:val="24"/>
        </w:rPr>
        <w:t xml:space="preserve">Qual </w:t>
      </w:r>
      <w:r>
        <w:rPr>
          <w:rFonts w:ascii="Garamond" w:hAnsi="Garamond"/>
          <w:b/>
          <w:sz w:val="24"/>
          <w:szCs w:val="24"/>
        </w:rPr>
        <w:t>deles está hoje em vigor?</w:t>
      </w: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4   </w:t>
      </w:r>
    </w:p>
    <w:p w:rsidR="00A47210" w:rsidRDefault="00A47210" w:rsidP="00A47210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6519E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51/81 regula a concessão de crédito para habitação por bancos e entidades afins.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511/81 estabelece regras sobre higiene e segurança em mercearias e supermercados. No dia 1 de Fevereiro de 2000 o Governo publica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99/2000, que também fixa regras sobre higiene e segurança em estabelecimento de venda ao público de quaisquer bens, fazendo-o em moldes bastante diferentes do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511/81. A última disposição do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99/2000 dispõe o seguinte: “fica revogado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51/81”. No dia 1 de Março de 2000, saiu no Diário da República uma </w:t>
      </w:r>
      <w:r w:rsidRPr="00B424F8">
        <w:rPr>
          <w:rFonts w:ascii="Garamond" w:hAnsi="Garamond"/>
          <w:sz w:val="24"/>
          <w:szCs w:val="24"/>
        </w:rPr>
        <w:t>declaração de rectificação</w:t>
      </w:r>
      <w:r>
        <w:rPr>
          <w:rFonts w:ascii="Garamond" w:hAnsi="Garamond"/>
          <w:sz w:val="24"/>
          <w:szCs w:val="24"/>
        </w:rPr>
        <w:t xml:space="preserve"> do Governo</w:t>
      </w:r>
      <w:r w:rsidRPr="00B424F8">
        <w:rPr>
          <w:rFonts w:ascii="Garamond" w:hAnsi="Garamond"/>
          <w:sz w:val="24"/>
          <w:szCs w:val="24"/>
          <w:u w:val="single"/>
        </w:rPr>
        <w:t>,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7B090F">
        <w:rPr>
          <w:rFonts w:ascii="Garamond" w:hAnsi="Garamond"/>
          <w:sz w:val="24"/>
          <w:szCs w:val="24"/>
        </w:rPr>
        <w:t xml:space="preserve">determinando </w:t>
      </w:r>
      <w:proofErr w:type="gramStart"/>
      <w:r w:rsidRPr="007B090F">
        <w:rPr>
          <w:rFonts w:ascii="Garamond" w:hAnsi="Garamond"/>
          <w:sz w:val="24"/>
          <w:szCs w:val="24"/>
        </w:rPr>
        <w:t>que</w:t>
      </w:r>
      <w:proofErr w:type="gramEnd"/>
      <w:r w:rsidRPr="00B424F8">
        <w:rPr>
          <w:rFonts w:ascii="Garamond" w:hAnsi="Garamond"/>
          <w:sz w:val="24"/>
          <w:szCs w:val="24"/>
        </w:rPr>
        <w:t xml:space="preserve">: </w:t>
      </w:r>
      <w:r w:rsidRPr="007B090F">
        <w:rPr>
          <w:rFonts w:ascii="Garamond" w:hAnsi="Garamond"/>
          <w:sz w:val="24"/>
          <w:szCs w:val="24"/>
        </w:rPr>
        <w:t xml:space="preserve">onde no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99/2000 se lê </w:t>
      </w:r>
      <w:r w:rsidRPr="00B424F8">
        <w:rPr>
          <w:rFonts w:ascii="Garamond" w:hAnsi="Garamond"/>
          <w:i/>
          <w:sz w:val="24"/>
          <w:szCs w:val="24"/>
        </w:rPr>
        <w:t>“o Decreto-lei n.º 51/81”</w:t>
      </w:r>
      <w:r>
        <w:rPr>
          <w:rFonts w:ascii="Garamond" w:hAnsi="Garamond"/>
          <w:sz w:val="24"/>
          <w:szCs w:val="24"/>
        </w:rPr>
        <w:t xml:space="preserve"> deve ler-se </w:t>
      </w:r>
      <w:r w:rsidRPr="00B424F8">
        <w:rPr>
          <w:rFonts w:ascii="Garamond" w:hAnsi="Garamond"/>
          <w:i/>
          <w:sz w:val="24"/>
          <w:szCs w:val="24"/>
        </w:rPr>
        <w:t xml:space="preserve">“o Decreto-lei </w:t>
      </w:r>
      <w:r>
        <w:rPr>
          <w:rFonts w:ascii="Garamond" w:hAnsi="Garamond"/>
          <w:i/>
          <w:sz w:val="24"/>
          <w:szCs w:val="24"/>
        </w:rPr>
        <w:t xml:space="preserve">n.º </w:t>
      </w:r>
      <w:r w:rsidRPr="00B424F8">
        <w:rPr>
          <w:rFonts w:ascii="Garamond" w:hAnsi="Garamond"/>
          <w:i/>
          <w:sz w:val="24"/>
          <w:szCs w:val="24"/>
        </w:rPr>
        <w:t>511/81”.</w:t>
      </w:r>
    </w:p>
    <w:p w:rsidR="00A47210" w:rsidRPr="00AA0A78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Quais o</w:t>
      </w:r>
      <w:r w:rsidRPr="00AA0A78">
        <w:rPr>
          <w:rFonts w:ascii="Garamond" w:hAnsi="Garamond"/>
          <w:b/>
          <w:sz w:val="24"/>
          <w:szCs w:val="24"/>
        </w:rPr>
        <w:t xml:space="preserve">s diplomas de 1981 </w:t>
      </w:r>
      <w:r>
        <w:rPr>
          <w:rFonts w:ascii="Garamond" w:hAnsi="Garamond"/>
          <w:b/>
          <w:sz w:val="24"/>
          <w:szCs w:val="24"/>
        </w:rPr>
        <w:t xml:space="preserve">que </w:t>
      </w:r>
      <w:r w:rsidRPr="00AA0A78">
        <w:rPr>
          <w:rFonts w:ascii="Garamond" w:hAnsi="Garamond"/>
          <w:b/>
          <w:sz w:val="24"/>
          <w:szCs w:val="24"/>
        </w:rPr>
        <w:t>estão revogados e desde quando</w:t>
      </w:r>
      <w:r>
        <w:rPr>
          <w:rFonts w:ascii="Garamond" w:hAnsi="Garamond"/>
          <w:b/>
          <w:sz w:val="24"/>
          <w:szCs w:val="24"/>
        </w:rPr>
        <w:t xml:space="preserve"> se verifica essa revogação</w:t>
      </w:r>
      <w:r w:rsidRPr="00AA0A78">
        <w:rPr>
          <w:rFonts w:ascii="Garamond" w:hAnsi="Garamond"/>
          <w:b/>
          <w:sz w:val="24"/>
          <w:szCs w:val="24"/>
        </w:rPr>
        <w:t>?</w:t>
      </w:r>
    </w:p>
    <w:p w:rsidR="00A4721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7210" w:rsidRPr="00B8130B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5   </w:t>
      </w: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Supondo</w:t>
      </w:r>
      <w:r w:rsidRPr="00F50EAF">
        <w:rPr>
          <w:rFonts w:ascii="Garamond" w:hAnsi="Garamond"/>
          <w:sz w:val="24"/>
          <w:szCs w:val="24"/>
        </w:rPr>
        <w:t xml:space="preserve"> </w:t>
      </w:r>
      <w:proofErr w:type="gramStart"/>
      <w:r w:rsidRPr="00F50EAF">
        <w:rPr>
          <w:rFonts w:ascii="Garamond" w:hAnsi="Garamond"/>
          <w:sz w:val="24"/>
          <w:szCs w:val="24"/>
        </w:rPr>
        <w:t>que</w:t>
      </w:r>
      <w:proofErr w:type="gramEnd"/>
      <w:r w:rsidRPr="00F50EAF">
        <w:rPr>
          <w:rFonts w:ascii="Garamond" w:hAnsi="Garamond"/>
          <w:sz w:val="24"/>
          <w:szCs w:val="24"/>
        </w:rPr>
        <w:t xml:space="preserve">: </w:t>
      </w:r>
    </w:p>
    <w:p w:rsidR="00A47210" w:rsidRDefault="00A47210" w:rsidP="00A4721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 acordo com o código da estrada “</w:t>
      </w:r>
      <w:r w:rsidRPr="00C444B9">
        <w:rPr>
          <w:rFonts w:ascii="Garamond" w:hAnsi="Garamond"/>
          <w:i/>
          <w:sz w:val="24"/>
          <w:szCs w:val="24"/>
        </w:rPr>
        <w:t>É proibida a circulação de automóveis ligeiros a uma velocidade superior a 50 km/h dentro das localidades</w:t>
      </w:r>
      <w:r>
        <w:rPr>
          <w:rFonts w:ascii="Garamond" w:hAnsi="Garamond"/>
          <w:sz w:val="24"/>
          <w:szCs w:val="24"/>
        </w:rPr>
        <w:t>”.</w:t>
      </w:r>
    </w:p>
    <w:p w:rsidR="00A47210" w:rsidRDefault="00A47210" w:rsidP="00A47210">
      <w:pPr>
        <w:pStyle w:val="Pargrafoda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Ninguém cumpre com tal disposição.</w:t>
      </w:r>
    </w:p>
    <w:p w:rsidR="00A4721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  <w:r w:rsidRPr="00FE24AE">
        <w:rPr>
          <w:rFonts w:ascii="Garamond" w:hAnsi="Garamond"/>
          <w:b/>
          <w:sz w:val="24"/>
          <w:szCs w:val="24"/>
        </w:rPr>
        <w:t>Pode-se dizer que o Decreto-lei que rege o Código da Estrada está parcialmente revogado?</w:t>
      </w:r>
    </w:p>
    <w:p w:rsidR="00A4721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A47210" w:rsidRPr="00FE24AE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6   </w:t>
      </w: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Pr="00D27D44" w:rsidRDefault="00A47210" w:rsidP="00A47210">
      <w:pPr>
        <w:rPr>
          <w:rFonts w:ascii="Garamond" w:hAnsi="Garamond"/>
          <w:sz w:val="24"/>
          <w:szCs w:val="24"/>
        </w:rPr>
      </w:pPr>
      <w:r w:rsidRPr="00D27D44">
        <w:rPr>
          <w:rFonts w:ascii="Garamond" w:hAnsi="Garamond"/>
          <w:sz w:val="24"/>
          <w:szCs w:val="24"/>
        </w:rPr>
        <w:t xml:space="preserve">Considere </w:t>
      </w:r>
      <w:proofErr w:type="gramStart"/>
      <w:r w:rsidRPr="00D27D44">
        <w:rPr>
          <w:rFonts w:ascii="Garamond" w:hAnsi="Garamond"/>
          <w:sz w:val="24"/>
          <w:szCs w:val="24"/>
        </w:rPr>
        <w:t>que</w:t>
      </w:r>
      <w:proofErr w:type="gramEnd"/>
      <w:r w:rsidRPr="00D27D44">
        <w:rPr>
          <w:rFonts w:ascii="Garamond" w:hAnsi="Garamond"/>
          <w:sz w:val="24"/>
          <w:szCs w:val="24"/>
        </w:rPr>
        <w:t>:</w:t>
      </w:r>
    </w:p>
    <w:p w:rsidR="00A47210" w:rsidRPr="001B643D" w:rsidRDefault="00A47210" w:rsidP="00A4721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643D">
        <w:rPr>
          <w:rFonts w:ascii="Garamond" w:hAnsi="Garamond"/>
          <w:sz w:val="24"/>
          <w:szCs w:val="24"/>
        </w:rPr>
        <w:t>A 12 de Fevere</w:t>
      </w:r>
      <w:r>
        <w:rPr>
          <w:rFonts w:ascii="Garamond" w:hAnsi="Garamond"/>
          <w:sz w:val="24"/>
          <w:szCs w:val="24"/>
        </w:rPr>
        <w:t>iro de 2010 entrou em vigor a L</w:t>
      </w:r>
      <w:r w:rsidRPr="001B643D">
        <w:rPr>
          <w:rFonts w:ascii="Garamond" w:hAnsi="Garamond"/>
          <w:sz w:val="24"/>
          <w:szCs w:val="24"/>
        </w:rPr>
        <w:t>ei</w:t>
      </w:r>
      <w:r>
        <w:rPr>
          <w:rFonts w:ascii="Garamond" w:hAnsi="Garamond"/>
          <w:sz w:val="24"/>
          <w:szCs w:val="24"/>
        </w:rPr>
        <w:t xml:space="preserve"> n.º</w:t>
      </w:r>
      <w:r w:rsidRPr="001B643D">
        <w:rPr>
          <w:rFonts w:ascii="Garamond" w:hAnsi="Garamond"/>
          <w:sz w:val="24"/>
          <w:szCs w:val="24"/>
        </w:rPr>
        <w:t xml:space="preserve"> 20693</w:t>
      </w:r>
      <w:r>
        <w:rPr>
          <w:rFonts w:ascii="Garamond" w:hAnsi="Garamond"/>
          <w:sz w:val="24"/>
          <w:szCs w:val="24"/>
        </w:rPr>
        <w:t>/10, a qual aprovou o Código de boa conduta administrativa, revogando a Lei n.º 19502/08 que continha todo o regime relativo à boa conduta administrativa.</w:t>
      </w:r>
    </w:p>
    <w:p w:rsidR="00A47210" w:rsidRDefault="00A47210" w:rsidP="00A4721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 6 de Maio de 2010 entrou em vigor a Lei n.º 20874/10 com um artigo único onde se disponha: “</w:t>
      </w:r>
      <w:r>
        <w:rPr>
          <w:rFonts w:ascii="Garamond" w:hAnsi="Garamond"/>
          <w:i/>
          <w:sz w:val="24"/>
          <w:szCs w:val="24"/>
        </w:rPr>
        <w:t xml:space="preserve"> C</w:t>
      </w:r>
      <w:r w:rsidRPr="000B1C40">
        <w:rPr>
          <w:rFonts w:ascii="Garamond" w:hAnsi="Garamond"/>
          <w:i/>
          <w:sz w:val="24"/>
          <w:szCs w:val="24"/>
        </w:rPr>
        <w:t>om a presente lei considera-se revogada a Lei n.º 20693/10</w:t>
      </w:r>
      <w:r>
        <w:rPr>
          <w:rFonts w:ascii="Garamond" w:hAnsi="Garamond"/>
          <w:sz w:val="24"/>
          <w:szCs w:val="24"/>
        </w:rPr>
        <w:t>”.</w:t>
      </w:r>
    </w:p>
    <w:p w:rsidR="00A4721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  <w:r w:rsidRPr="0086519E">
        <w:rPr>
          <w:rFonts w:ascii="Garamond" w:hAnsi="Garamond"/>
          <w:b/>
          <w:sz w:val="24"/>
          <w:szCs w:val="24"/>
        </w:rPr>
        <w:t>Qual o regime que regula a</w:t>
      </w:r>
      <w:r>
        <w:rPr>
          <w:rFonts w:ascii="Garamond" w:hAnsi="Garamond"/>
          <w:b/>
          <w:sz w:val="24"/>
          <w:szCs w:val="24"/>
        </w:rPr>
        <w:t xml:space="preserve"> boa conduta administrativa</w:t>
      </w:r>
      <w:r w:rsidRPr="0086519E">
        <w:rPr>
          <w:rFonts w:ascii="Garamond" w:hAnsi="Garamond"/>
          <w:b/>
          <w:sz w:val="24"/>
          <w:szCs w:val="24"/>
        </w:rPr>
        <w:t xml:space="preserve">? </w:t>
      </w:r>
    </w:p>
    <w:p w:rsidR="00A4721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 xml:space="preserve">Caso Prático n.º 7    </w:t>
      </w:r>
    </w:p>
    <w:p w:rsidR="00A47210" w:rsidRPr="000E7C3C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Pr="000E7C3C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A Lei nº 18167/89 regula o estatuto das gaivotas em estado selvagem das Ilhas Berlengas, visando controlar a população dessas aves nessas ilhas. Atendendo a que devido a alterações no ecossistema, as gaivotas abandonaram em massa as Ilhas Berlengas, será que a Lei nº 18167/89 ainda se encontra em vigor?</w:t>
      </w:r>
    </w:p>
    <w:p w:rsidR="00A47210" w:rsidRPr="000E7C3C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 xml:space="preserve">Caso as gaivotas voltem a habitar as Ilhas Berlengas, </w:t>
      </w:r>
      <w:r w:rsidRPr="000E7C3C">
        <w:rPr>
          <w:rFonts w:ascii="Garamond" w:hAnsi="Garamond"/>
          <w:b/>
          <w:sz w:val="24"/>
          <w:szCs w:val="24"/>
        </w:rPr>
        <w:t>qual será o regime aplicável ao controlo populacional das gaivotas?</w:t>
      </w:r>
    </w:p>
    <w:p w:rsidR="00A4721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8   </w:t>
      </w: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2869">
        <w:rPr>
          <w:rFonts w:ascii="Garamond" w:hAnsi="Garamond"/>
          <w:sz w:val="24"/>
          <w:szCs w:val="24"/>
        </w:rPr>
        <w:lastRenderedPageBreak/>
        <w:t xml:space="preserve">Em </w:t>
      </w:r>
      <w:r>
        <w:rPr>
          <w:rFonts w:ascii="Garamond" w:hAnsi="Garamond"/>
          <w:sz w:val="24"/>
          <w:szCs w:val="24"/>
        </w:rPr>
        <w:t>18 de Abril de 2010 é aprovada a L</w:t>
      </w:r>
      <w:r w:rsidRPr="00612869">
        <w:rPr>
          <w:rFonts w:ascii="Garamond" w:hAnsi="Garamond"/>
          <w:sz w:val="24"/>
          <w:szCs w:val="24"/>
        </w:rPr>
        <w:t xml:space="preserve">ei </w:t>
      </w:r>
      <w:r>
        <w:rPr>
          <w:rFonts w:ascii="Garamond" w:hAnsi="Garamond"/>
          <w:sz w:val="24"/>
          <w:szCs w:val="24"/>
        </w:rPr>
        <w:t xml:space="preserve">n.º </w:t>
      </w:r>
      <w:r w:rsidRPr="00612869">
        <w:rPr>
          <w:rFonts w:ascii="Garamond" w:hAnsi="Garamond"/>
          <w:sz w:val="24"/>
          <w:szCs w:val="24"/>
        </w:rPr>
        <w:t>21083</w:t>
      </w:r>
      <w:r>
        <w:rPr>
          <w:rFonts w:ascii="Garamond" w:hAnsi="Garamond"/>
          <w:sz w:val="24"/>
          <w:szCs w:val="24"/>
        </w:rPr>
        <w:t xml:space="preserve">, disponibilizada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sz w:val="24"/>
          <w:szCs w:val="24"/>
        </w:rPr>
        <w:t xml:space="preserve"> a 20 de Maio no sítio da Internet gerido pela INCM. Em 16 de Maio de 2010 é aprovada a Lei n.º 21065, disponibilizada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sz w:val="24"/>
          <w:szCs w:val="24"/>
        </w:rPr>
        <w:t xml:space="preserve"> também a 20 de Maio no sítio da Internet gerido pela INCM. A Lei n.º 21065 é absolutamente incompatível com a L</w:t>
      </w:r>
      <w:r w:rsidRPr="00612869">
        <w:rPr>
          <w:rFonts w:ascii="Garamond" w:hAnsi="Garamond"/>
          <w:sz w:val="24"/>
          <w:szCs w:val="24"/>
        </w:rPr>
        <w:t>ei</w:t>
      </w:r>
      <w:r>
        <w:rPr>
          <w:rFonts w:ascii="Garamond" w:hAnsi="Garamond"/>
          <w:sz w:val="24"/>
          <w:szCs w:val="24"/>
        </w:rPr>
        <w:t xml:space="preserve"> n.º</w:t>
      </w:r>
      <w:r w:rsidRPr="00612869">
        <w:rPr>
          <w:rFonts w:ascii="Garamond" w:hAnsi="Garamond"/>
          <w:sz w:val="24"/>
          <w:szCs w:val="24"/>
        </w:rPr>
        <w:t xml:space="preserve"> 21083</w:t>
      </w:r>
      <w:r>
        <w:rPr>
          <w:rFonts w:ascii="Garamond" w:hAnsi="Garamond"/>
          <w:sz w:val="24"/>
          <w:szCs w:val="24"/>
        </w:rPr>
        <w:t>.</w:t>
      </w:r>
    </w:p>
    <w:p w:rsidR="00A47210" w:rsidRDefault="00A47210" w:rsidP="00A4721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 dos diplomas se encontra actualmente me vigor?</w:t>
      </w:r>
    </w:p>
    <w:p w:rsidR="00A47210" w:rsidRDefault="00A47210" w:rsidP="00A4721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se a L</w:t>
      </w:r>
      <w:r w:rsidRPr="00612869">
        <w:rPr>
          <w:rFonts w:ascii="Garamond" w:hAnsi="Garamond"/>
          <w:sz w:val="24"/>
          <w:szCs w:val="24"/>
        </w:rPr>
        <w:t xml:space="preserve">ei </w:t>
      </w:r>
      <w:r>
        <w:rPr>
          <w:rFonts w:ascii="Garamond" w:hAnsi="Garamond"/>
          <w:sz w:val="24"/>
          <w:szCs w:val="24"/>
        </w:rPr>
        <w:t xml:space="preserve">n.º </w:t>
      </w:r>
      <w:r w:rsidRPr="00612869">
        <w:rPr>
          <w:rFonts w:ascii="Garamond" w:hAnsi="Garamond"/>
          <w:sz w:val="24"/>
          <w:szCs w:val="24"/>
        </w:rPr>
        <w:t>21083</w:t>
      </w:r>
      <w:r>
        <w:rPr>
          <w:rFonts w:ascii="Garamond" w:hAnsi="Garamond"/>
          <w:sz w:val="24"/>
          <w:szCs w:val="24"/>
        </w:rPr>
        <w:t xml:space="preserve"> tivesse sido disponibilizada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sz w:val="24"/>
          <w:szCs w:val="24"/>
        </w:rPr>
        <w:t xml:space="preserve"> no sítio da Internet gerido pela INCM no dia 18 de Maio de 2010?</w:t>
      </w:r>
    </w:p>
    <w:p w:rsidR="00A47210" w:rsidRDefault="00A47210" w:rsidP="00A47210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47210" w:rsidRDefault="00A47210" w:rsidP="00A47210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47210" w:rsidRPr="00843BCF" w:rsidRDefault="00A47210" w:rsidP="00A47210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9   </w:t>
      </w:r>
    </w:p>
    <w:p w:rsidR="00A47210" w:rsidRDefault="00A47210" w:rsidP="00A47210">
      <w:pPr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05440">
        <w:rPr>
          <w:rFonts w:ascii="Garamond" w:hAnsi="Garamond"/>
          <w:sz w:val="24"/>
          <w:szCs w:val="24"/>
        </w:rPr>
        <w:t xml:space="preserve">Em 13 de </w:t>
      </w:r>
      <w:r>
        <w:rPr>
          <w:rFonts w:ascii="Garamond" w:hAnsi="Garamond"/>
          <w:sz w:val="24"/>
          <w:szCs w:val="24"/>
        </w:rPr>
        <w:t>Novembro de 2010 é publicada a L</w:t>
      </w:r>
      <w:r w:rsidRPr="00205440">
        <w:rPr>
          <w:rFonts w:ascii="Garamond" w:hAnsi="Garamond"/>
          <w:sz w:val="24"/>
          <w:szCs w:val="24"/>
        </w:rPr>
        <w:t>ei n</w:t>
      </w:r>
      <w:r>
        <w:rPr>
          <w:rFonts w:ascii="Garamond" w:hAnsi="Garamond"/>
          <w:sz w:val="24"/>
          <w:szCs w:val="24"/>
        </w:rPr>
        <w:t>.</w:t>
      </w:r>
      <w:r w:rsidRPr="00205440">
        <w:rPr>
          <w:rFonts w:ascii="Garamond" w:hAnsi="Garamond"/>
          <w:sz w:val="24"/>
          <w:szCs w:val="24"/>
        </w:rPr>
        <w:t>º</w:t>
      </w:r>
      <w:r>
        <w:rPr>
          <w:rFonts w:ascii="Garamond" w:hAnsi="Garamond"/>
          <w:sz w:val="24"/>
          <w:szCs w:val="24"/>
        </w:rPr>
        <w:t xml:space="preserve"> </w:t>
      </w:r>
      <w:r w:rsidRPr="00205440">
        <w:rPr>
          <w:rFonts w:ascii="Garamond" w:hAnsi="Garamond"/>
          <w:sz w:val="24"/>
          <w:szCs w:val="24"/>
        </w:rPr>
        <w:t>21446</w:t>
      </w:r>
      <w:r>
        <w:rPr>
          <w:rFonts w:ascii="Garamond" w:hAnsi="Garamond"/>
          <w:sz w:val="24"/>
          <w:szCs w:val="24"/>
        </w:rPr>
        <w:t>/10</w:t>
      </w:r>
      <w:r w:rsidRPr="00205440">
        <w:rPr>
          <w:rFonts w:ascii="Garamond" w:hAnsi="Garamond"/>
          <w:sz w:val="24"/>
          <w:szCs w:val="24"/>
        </w:rPr>
        <w:t xml:space="preserve">, a qual aprova o regime </w:t>
      </w:r>
      <w:r>
        <w:rPr>
          <w:rFonts w:ascii="Garamond" w:hAnsi="Garamond"/>
          <w:sz w:val="24"/>
          <w:szCs w:val="24"/>
        </w:rPr>
        <w:t xml:space="preserve">de tributação </w:t>
      </w:r>
      <w:r w:rsidRPr="00205440">
        <w:rPr>
          <w:rFonts w:ascii="Garamond" w:hAnsi="Garamond"/>
          <w:sz w:val="24"/>
          <w:szCs w:val="24"/>
        </w:rPr>
        <w:t>dos</w:t>
      </w:r>
      <w:r>
        <w:rPr>
          <w:rFonts w:ascii="Garamond" w:hAnsi="Garamond"/>
          <w:sz w:val="24"/>
          <w:szCs w:val="24"/>
        </w:rPr>
        <w:t xml:space="preserve"> prédios urbanos</w:t>
      </w:r>
      <w:r w:rsidRPr="00205440">
        <w:rPr>
          <w:rFonts w:ascii="Garamond" w:hAnsi="Garamond"/>
          <w:sz w:val="24"/>
          <w:szCs w:val="24"/>
        </w:rPr>
        <w:t>, tendo sido</w:t>
      </w:r>
      <w:r>
        <w:rPr>
          <w:rFonts w:ascii="Garamond" w:hAnsi="Garamond"/>
          <w:sz w:val="24"/>
          <w:szCs w:val="24"/>
        </w:rPr>
        <w:t>,</w:t>
      </w:r>
      <w:r w:rsidRPr="0020544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apenas, efectivamente </w:t>
      </w:r>
      <w:r w:rsidRPr="00205440">
        <w:rPr>
          <w:rFonts w:ascii="Garamond" w:hAnsi="Garamond"/>
          <w:sz w:val="24"/>
          <w:szCs w:val="24"/>
        </w:rPr>
        <w:t xml:space="preserve">disponibilizada </w:t>
      </w:r>
      <w:proofErr w:type="gramStart"/>
      <w:r w:rsidRPr="00205440"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 sítio da Internet gerido pela INCM a 15 de Novembro de 2010. </w:t>
      </w:r>
    </w:p>
    <w:p w:rsidR="00A4721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Em 8 de Dezembro de 2010 é publicada e </w:t>
      </w:r>
      <w:r w:rsidRPr="00205440">
        <w:rPr>
          <w:rFonts w:ascii="Garamond" w:hAnsi="Garamond"/>
          <w:sz w:val="24"/>
          <w:szCs w:val="24"/>
        </w:rPr>
        <w:t xml:space="preserve">disponibilizada </w:t>
      </w:r>
      <w:proofErr w:type="gramStart"/>
      <w:r w:rsidRPr="00205440"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 sítio da Internet gerido pela INCM a Lei n.º 18337/10 que aprova o regime legal de tributação dos bens imóveis e prevê a sua entrada em vigor para 4 de Janeiro de 2011. Esta lei é incompatível com a Lei </w:t>
      </w:r>
      <w:r w:rsidRPr="00205440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.</w:t>
      </w:r>
      <w:r w:rsidRPr="00205440">
        <w:rPr>
          <w:rFonts w:ascii="Garamond" w:hAnsi="Garamond"/>
          <w:sz w:val="24"/>
          <w:szCs w:val="24"/>
        </w:rPr>
        <w:t>º21446</w:t>
      </w:r>
      <w:r>
        <w:rPr>
          <w:rFonts w:ascii="Garamond" w:hAnsi="Garamond"/>
          <w:sz w:val="24"/>
          <w:szCs w:val="24"/>
        </w:rPr>
        <w:t xml:space="preserve">/10 de 13 de Novembro. </w:t>
      </w: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António, dono de um apartamento na cidade de Coimbra, interroga-se sobre qual o regime aplicável hoje à sua casa. </w:t>
      </w:r>
      <w:proofErr w:type="spellStart"/>
      <w:r w:rsidRPr="0030039F">
        <w:rPr>
          <w:rFonts w:ascii="Garamond" w:hAnsi="Garamond"/>
          <w:b/>
          <w:sz w:val="24"/>
          <w:szCs w:val="24"/>
        </w:rPr>
        <w:t>Quid</w:t>
      </w:r>
      <w:proofErr w:type="spellEnd"/>
      <w:r w:rsidRPr="0030039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30039F">
        <w:rPr>
          <w:rFonts w:ascii="Garamond" w:hAnsi="Garamond"/>
          <w:b/>
          <w:sz w:val="24"/>
          <w:szCs w:val="24"/>
        </w:rPr>
        <w:t>juris</w:t>
      </w:r>
      <w:proofErr w:type="spellEnd"/>
      <w:r w:rsidRPr="0030039F">
        <w:rPr>
          <w:rFonts w:ascii="Garamond" w:hAnsi="Garamond"/>
          <w:b/>
          <w:sz w:val="24"/>
          <w:szCs w:val="24"/>
        </w:rPr>
        <w:t>?</w:t>
      </w: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 xml:space="preserve">Caso Prático n.º 10 </w:t>
      </w:r>
    </w:p>
    <w:p w:rsidR="00A47210" w:rsidRPr="000E7C3C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Pr="000E7C3C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>Suponha a seguinte situação:</w:t>
      </w:r>
    </w:p>
    <w:p w:rsidR="00A47210" w:rsidRPr="000E7C3C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A lei n.º 9/2009 revogou a lei n.º4/2004 que estabelece o regime legal sobre a boa conduta dos alunos do 1º ano da FDL, a qual havia por sua vez revogado a lei nº 2/2002.</w:t>
      </w:r>
    </w:p>
    <w:p w:rsidR="00A47210" w:rsidRPr="000E7C3C" w:rsidRDefault="00A47210" w:rsidP="00A4721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lastRenderedPageBreak/>
        <w:t>Sabendo que a lei n.º 9/2009, não regulou a matéria em causa, tendo-se limitado a revogar a lei 4/2004, qual o regime aplicável à boa conduta dos alunos do 1º ano da FDL?</w:t>
      </w:r>
    </w:p>
    <w:p w:rsidR="00A47210" w:rsidRPr="000E7C3C" w:rsidRDefault="00A47210" w:rsidP="00A4721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Imagine agora que a lei n.º 4/2004 foi declarada inconstitucional com força obrigatória geral pelo Tribunal constitucional?</w:t>
      </w:r>
    </w:p>
    <w:p w:rsidR="00A47210" w:rsidRDefault="00A47210" w:rsidP="00A4721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E se a lei n.º 9/2009 estabelecesse no seu artigo 19 que “ o regime legal sobre a boa conduta dos alunos do 1º ano da FDL é o previsto na lei nº 2/2002”?</w:t>
      </w:r>
    </w:p>
    <w:p w:rsidR="00A47210" w:rsidRDefault="00A47210" w:rsidP="00A47210">
      <w:pPr>
        <w:pStyle w:val="PargrafodaLista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7210" w:rsidRPr="000E7C3C" w:rsidRDefault="00A47210" w:rsidP="00A47210">
      <w:pPr>
        <w:pStyle w:val="PargrafodaLista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 xml:space="preserve">Caso Prático n.º 11 </w:t>
      </w:r>
    </w:p>
    <w:p w:rsidR="00A47210" w:rsidRPr="000E7C3C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Pr="000E7C3C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A lei nº 100/2000 que estabelece o regime legal sobre a poluição sonora, veio substituir a lei n.º80/1980 (a regulamentação geral do ruído). O seu artigo 30 dispõe que “ fica revogada a lei n.º80/1980”.</w:t>
      </w:r>
    </w:p>
    <w:p w:rsidR="00A47210" w:rsidRPr="000E7C3C" w:rsidRDefault="00A47210" w:rsidP="00A472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Sabendo que na lei n.º 80/1980 se encontra todo o regime legal relativo à matéria da poluição sonora, classifique o tipo de revogação em causa</w:t>
      </w:r>
    </w:p>
    <w:p w:rsidR="00A47210" w:rsidRPr="000E7C3C" w:rsidRDefault="00A47210" w:rsidP="00A472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Imagine agora que o artigo 30 da lei nº 100/2000 dispunha que “fica revogada a regulamentação geral do ruído”. Qual o tipo de revogação que está em causa?</w:t>
      </w:r>
    </w:p>
    <w:p w:rsidR="00A47210" w:rsidRPr="000E7C3C" w:rsidRDefault="00A47210" w:rsidP="00A472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 xml:space="preserve">Sabendo que a </w:t>
      </w:r>
      <w:proofErr w:type="gramStart"/>
      <w:r w:rsidRPr="000E7C3C">
        <w:rPr>
          <w:rFonts w:ascii="Garamond" w:hAnsi="Garamond"/>
          <w:sz w:val="24"/>
          <w:szCs w:val="24"/>
        </w:rPr>
        <w:t>lei</w:t>
      </w:r>
      <w:proofErr w:type="gramEnd"/>
      <w:r w:rsidRPr="000E7C3C">
        <w:rPr>
          <w:rFonts w:ascii="Garamond" w:hAnsi="Garamond"/>
          <w:sz w:val="24"/>
          <w:szCs w:val="24"/>
        </w:rPr>
        <w:t xml:space="preserve"> nº100/2000 </w:t>
      </w:r>
      <w:proofErr w:type="gramStart"/>
      <w:r w:rsidRPr="000E7C3C">
        <w:rPr>
          <w:rFonts w:ascii="Garamond" w:hAnsi="Garamond"/>
          <w:sz w:val="24"/>
          <w:szCs w:val="24"/>
        </w:rPr>
        <w:t>nada</w:t>
      </w:r>
      <w:proofErr w:type="gramEnd"/>
      <w:r w:rsidRPr="000E7C3C">
        <w:rPr>
          <w:rFonts w:ascii="Garamond" w:hAnsi="Garamond"/>
          <w:sz w:val="24"/>
          <w:szCs w:val="24"/>
        </w:rPr>
        <w:t xml:space="preserve"> dispõe sobre o ruído de vizinhança. Quais as regras que regulam actualmente a questão?</w:t>
      </w:r>
    </w:p>
    <w:p w:rsidR="00A47210" w:rsidRPr="000E7C3C" w:rsidRDefault="00A47210" w:rsidP="00A4721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Caso o artigo 30 da lei nº 100/2000 dispusesse que “ Ficam revogadas todas as disposições em contrário”, como se classificaria a revogação?</w:t>
      </w: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>.º</w:t>
      </w:r>
      <w:r>
        <w:rPr>
          <w:rFonts w:ascii="Garamond" w:hAnsi="Garamond"/>
          <w:b/>
          <w:sz w:val="24"/>
          <w:szCs w:val="24"/>
        </w:rPr>
        <w:t xml:space="preserve"> 12</w:t>
      </w:r>
      <w:r w:rsidRPr="0012539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A47210" w:rsidRDefault="00A47210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Pr="003D4F60" w:rsidRDefault="00A47210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D4F60">
        <w:rPr>
          <w:rFonts w:ascii="Garamond" w:hAnsi="Garamond"/>
          <w:sz w:val="24"/>
          <w:szCs w:val="24"/>
        </w:rPr>
        <w:t xml:space="preserve">A </w:t>
      </w:r>
      <w:r w:rsidRPr="003D4F60">
        <w:rPr>
          <w:rFonts w:ascii="Garamond" w:hAnsi="Garamond"/>
          <w:b/>
          <w:sz w:val="24"/>
          <w:szCs w:val="24"/>
        </w:rPr>
        <w:t>Lei</w:t>
      </w:r>
      <w:r>
        <w:rPr>
          <w:rFonts w:ascii="Garamond" w:hAnsi="Garamond"/>
          <w:b/>
          <w:sz w:val="24"/>
          <w:szCs w:val="24"/>
        </w:rPr>
        <w:t xml:space="preserve"> n.º</w:t>
      </w:r>
      <w:r w:rsidRPr="003D4F60">
        <w:rPr>
          <w:rFonts w:ascii="Garamond" w:hAnsi="Garamond"/>
          <w:b/>
          <w:sz w:val="24"/>
          <w:szCs w:val="24"/>
        </w:rPr>
        <w:t xml:space="preserve"> 1</w:t>
      </w:r>
      <w:r w:rsidRPr="003D4F60">
        <w:rPr>
          <w:rFonts w:ascii="Garamond" w:hAnsi="Garamond"/>
          <w:sz w:val="24"/>
          <w:szCs w:val="24"/>
        </w:rPr>
        <w:t xml:space="preserve"> que regula alguns aspectos do direito de propriedade sobre terrenos agrícolas</w:t>
      </w:r>
      <w:proofErr w:type="gramStart"/>
      <w:r w:rsidRPr="003D4F60">
        <w:rPr>
          <w:rFonts w:ascii="Garamond" w:hAnsi="Garamond"/>
          <w:sz w:val="24"/>
          <w:szCs w:val="24"/>
        </w:rPr>
        <w:t>,</w:t>
      </w:r>
      <w:proofErr w:type="gramEnd"/>
      <w:r w:rsidRPr="003D4F60">
        <w:rPr>
          <w:rFonts w:ascii="Garamond" w:hAnsi="Garamond"/>
          <w:sz w:val="24"/>
          <w:szCs w:val="24"/>
        </w:rPr>
        <w:t xml:space="preserve"> entrou em vigor </w:t>
      </w:r>
      <w:r>
        <w:rPr>
          <w:rFonts w:ascii="Garamond" w:hAnsi="Garamond"/>
          <w:sz w:val="24"/>
          <w:szCs w:val="24"/>
        </w:rPr>
        <w:t>há</w:t>
      </w:r>
      <w:r w:rsidRPr="003D4F60">
        <w:rPr>
          <w:rFonts w:ascii="Garamond" w:hAnsi="Garamond"/>
          <w:sz w:val="24"/>
          <w:szCs w:val="24"/>
        </w:rPr>
        <w:t xml:space="preserve"> 40 anos. A </w:t>
      </w:r>
      <w:r w:rsidRPr="003D4F60">
        <w:rPr>
          <w:rFonts w:ascii="Garamond" w:hAnsi="Garamond"/>
          <w:b/>
          <w:sz w:val="24"/>
          <w:szCs w:val="24"/>
        </w:rPr>
        <w:t xml:space="preserve">Lei </w:t>
      </w:r>
      <w:r>
        <w:rPr>
          <w:rFonts w:ascii="Garamond" w:hAnsi="Garamond"/>
          <w:b/>
          <w:sz w:val="24"/>
          <w:szCs w:val="24"/>
        </w:rPr>
        <w:t xml:space="preserve">n.º </w:t>
      </w:r>
      <w:r w:rsidRPr="003D4F60">
        <w:rPr>
          <w:rFonts w:ascii="Garamond" w:hAnsi="Garamond"/>
          <w:b/>
          <w:sz w:val="24"/>
          <w:szCs w:val="24"/>
        </w:rPr>
        <w:t>2</w:t>
      </w:r>
      <w:r w:rsidRPr="003D4F60">
        <w:rPr>
          <w:rFonts w:ascii="Garamond" w:hAnsi="Garamond"/>
          <w:sz w:val="24"/>
          <w:szCs w:val="24"/>
        </w:rPr>
        <w:t xml:space="preserve">, que inclui um artigo no sentido de fazer cessar a vigência de </w:t>
      </w:r>
      <w:r w:rsidRPr="003D4F60">
        <w:rPr>
          <w:rFonts w:ascii="Garamond" w:hAnsi="Garamond"/>
          <w:b/>
          <w:sz w:val="24"/>
          <w:szCs w:val="24"/>
        </w:rPr>
        <w:t xml:space="preserve">Lei </w:t>
      </w:r>
      <w:r>
        <w:rPr>
          <w:rFonts w:ascii="Garamond" w:hAnsi="Garamond"/>
          <w:b/>
          <w:sz w:val="24"/>
          <w:szCs w:val="24"/>
        </w:rPr>
        <w:t xml:space="preserve">n.º </w:t>
      </w:r>
      <w:r w:rsidRPr="003D4F60">
        <w:rPr>
          <w:rFonts w:ascii="Garamond" w:hAnsi="Garamond"/>
          <w:b/>
          <w:sz w:val="24"/>
          <w:szCs w:val="24"/>
        </w:rPr>
        <w:t>1</w:t>
      </w:r>
      <w:r w:rsidRPr="003D4F60">
        <w:rPr>
          <w:rFonts w:ascii="Garamond" w:hAnsi="Garamond"/>
          <w:sz w:val="24"/>
          <w:szCs w:val="24"/>
        </w:rPr>
        <w:t>, regula também a propriedade daqueles terrenos, e foi publicada no dia 1 de Novembro de 2006, para entrar em vigor um mês após a sua publicação. A</w:t>
      </w:r>
      <w:r w:rsidRPr="003D4F60">
        <w:rPr>
          <w:rFonts w:ascii="Garamond" w:hAnsi="Garamond"/>
          <w:b/>
          <w:sz w:val="24"/>
          <w:szCs w:val="24"/>
        </w:rPr>
        <w:t xml:space="preserve"> Lei</w:t>
      </w:r>
      <w:r>
        <w:rPr>
          <w:rFonts w:ascii="Garamond" w:hAnsi="Garamond"/>
          <w:b/>
          <w:sz w:val="24"/>
          <w:szCs w:val="24"/>
        </w:rPr>
        <w:t xml:space="preserve"> n.º</w:t>
      </w:r>
      <w:r w:rsidRPr="003D4F60">
        <w:rPr>
          <w:rFonts w:ascii="Garamond" w:hAnsi="Garamond"/>
          <w:sz w:val="24"/>
          <w:szCs w:val="24"/>
        </w:rPr>
        <w:t xml:space="preserve"> </w:t>
      </w:r>
      <w:r w:rsidRPr="003D4F60">
        <w:rPr>
          <w:rFonts w:ascii="Garamond" w:hAnsi="Garamond"/>
          <w:b/>
          <w:sz w:val="24"/>
          <w:szCs w:val="24"/>
        </w:rPr>
        <w:lastRenderedPageBreak/>
        <w:t>3</w:t>
      </w:r>
      <w:r>
        <w:rPr>
          <w:rFonts w:ascii="Garamond" w:hAnsi="Garamond"/>
          <w:b/>
          <w:sz w:val="24"/>
          <w:szCs w:val="24"/>
        </w:rPr>
        <w:t>,</w:t>
      </w:r>
      <w:r w:rsidRPr="003D4F60">
        <w:rPr>
          <w:rFonts w:ascii="Garamond" w:hAnsi="Garamond"/>
          <w:b/>
          <w:sz w:val="24"/>
          <w:szCs w:val="24"/>
        </w:rPr>
        <w:t xml:space="preserve"> </w:t>
      </w:r>
      <w:r w:rsidRPr="00061B2F">
        <w:rPr>
          <w:rFonts w:ascii="Garamond" w:hAnsi="Garamond"/>
          <w:sz w:val="24"/>
          <w:szCs w:val="24"/>
        </w:rPr>
        <w:t>que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D4F60">
        <w:rPr>
          <w:rFonts w:ascii="Garamond" w:hAnsi="Garamond"/>
          <w:sz w:val="24"/>
          <w:szCs w:val="24"/>
        </w:rPr>
        <w:t xml:space="preserve">é logicamente incompatível com a </w:t>
      </w:r>
      <w:r w:rsidRPr="003D4F60">
        <w:rPr>
          <w:rFonts w:ascii="Garamond" w:hAnsi="Garamond"/>
          <w:b/>
          <w:sz w:val="24"/>
          <w:szCs w:val="24"/>
        </w:rPr>
        <w:t>Lei</w:t>
      </w:r>
      <w:r>
        <w:rPr>
          <w:rFonts w:ascii="Garamond" w:hAnsi="Garamond"/>
          <w:b/>
          <w:sz w:val="24"/>
          <w:szCs w:val="24"/>
        </w:rPr>
        <w:t xml:space="preserve"> n.º</w:t>
      </w:r>
      <w:r w:rsidRPr="003D4F60">
        <w:rPr>
          <w:rFonts w:ascii="Garamond" w:hAnsi="Garamond"/>
          <w:b/>
          <w:sz w:val="24"/>
          <w:szCs w:val="24"/>
        </w:rPr>
        <w:t xml:space="preserve"> 2</w:t>
      </w:r>
      <w:r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foi publicada no Diário</w:t>
      </w:r>
      <w:r w:rsidRPr="003D4F60">
        <w:rPr>
          <w:rFonts w:ascii="Garamond" w:hAnsi="Garamond"/>
          <w:sz w:val="24"/>
          <w:szCs w:val="24"/>
        </w:rPr>
        <w:t xml:space="preserve"> da República com dat</w:t>
      </w:r>
      <w:r>
        <w:rPr>
          <w:rFonts w:ascii="Garamond" w:hAnsi="Garamond"/>
          <w:sz w:val="24"/>
          <w:szCs w:val="24"/>
        </w:rPr>
        <w:t xml:space="preserve">a de 5 de Novembro e efectivamente disponibilizada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  <w:r w:rsidRPr="003D4F60">
        <w:rPr>
          <w:rFonts w:ascii="Garamond" w:hAnsi="Garamond"/>
          <w:sz w:val="24"/>
          <w:szCs w:val="24"/>
        </w:rPr>
        <w:t xml:space="preserve"> a 10 de Novembro de 2006. O </w:t>
      </w:r>
      <w:r w:rsidRPr="00061B2F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 xml:space="preserve">ecreto - </w:t>
      </w:r>
      <w:r w:rsidRPr="00061B2F">
        <w:rPr>
          <w:rFonts w:ascii="Garamond" w:hAnsi="Garamond"/>
          <w:b/>
          <w:sz w:val="24"/>
          <w:szCs w:val="24"/>
        </w:rPr>
        <w:t>regulamentar n</w:t>
      </w:r>
      <w:r>
        <w:rPr>
          <w:rFonts w:ascii="Garamond" w:hAnsi="Garamond"/>
          <w:b/>
          <w:sz w:val="24"/>
          <w:szCs w:val="24"/>
        </w:rPr>
        <w:t>.</w:t>
      </w:r>
      <w:r w:rsidRPr="00061B2F">
        <w:rPr>
          <w:rFonts w:ascii="Garamond" w:hAnsi="Garamond"/>
          <w:b/>
          <w:sz w:val="24"/>
          <w:szCs w:val="24"/>
        </w:rPr>
        <w:t>º 4</w:t>
      </w:r>
      <w:r w:rsidRPr="003D4F60">
        <w:rPr>
          <w:rFonts w:ascii="Garamond" w:hAnsi="Garamond"/>
          <w:sz w:val="24"/>
          <w:szCs w:val="24"/>
        </w:rPr>
        <w:t xml:space="preserve"> do Governo que tem um artigo no sentido de fazer cessar a vigência das leis anteriores, foi publicado no dia 10 de Dezembro de 2006, não dispondo nada acerca da sua entrada em vigor.</w:t>
      </w: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03BEA">
        <w:rPr>
          <w:rFonts w:ascii="Garamond" w:hAnsi="Garamond"/>
          <w:b/>
          <w:sz w:val="24"/>
          <w:szCs w:val="24"/>
        </w:rPr>
        <w:t>Qual destes diplomas está hoje em vigor?</w:t>
      </w: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Default="00A47210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7210" w:rsidRPr="008F277C" w:rsidRDefault="00A47210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 w:rsidRPr="009D5A1F">
        <w:rPr>
          <w:rFonts w:ascii="Garamond" w:hAnsi="Garamond"/>
          <w:i/>
          <w:sz w:val="24"/>
          <w:szCs w:val="24"/>
        </w:rPr>
        <w:t>Sandra Lopes Luí</w:t>
      </w:r>
      <w:r>
        <w:rPr>
          <w:rFonts w:ascii="Garamond" w:hAnsi="Garamond"/>
          <w:i/>
          <w:sz w:val="24"/>
          <w:szCs w:val="24"/>
        </w:rPr>
        <w:t>s</w:t>
      </w:r>
    </w:p>
    <w:p w:rsidR="00A47210" w:rsidRDefault="00A47210" w:rsidP="00A47210">
      <w:pPr>
        <w:jc w:val="center"/>
      </w:pPr>
    </w:p>
    <w:p w:rsidR="00535474" w:rsidRDefault="00535474"/>
    <w:sectPr w:rsidR="00535474" w:rsidSect="0053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65B"/>
    <w:multiLevelType w:val="hybridMultilevel"/>
    <w:tmpl w:val="1C7AF54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E1D"/>
    <w:multiLevelType w:val="hybridMultilevel"/>
    <w:tmpl w:val="9516FC0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73CE8"/>
    <w:multiLevelType w:val="hybridMultilevel"/>
    <w:tmpl w:val="1F1CEBF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41431"/>
    <w:multiLevelType w:val="hybridMultilevel"/>
    <w:tmpl w:val="432A355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74BC"/>
    <w:multiLevelType w:val="hybridMultilevel"/>
    <w:tmpl w:val="1E6ED69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24902"/>
    <w:multiLevelType w:val="hybridMultilevel"/>
    <w:tmpl w:val="4FE2EF5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7210"/>
    <w:rsid w:val="001D43DB"/>
    <w:rsid w:val="00535474"/>
    <w:rsid w:val="006E3C83"/>
    <w:rsid w:val="007A72EB"/>
    <w:rsid w:val="00A47210"/>
    <w:rsid w:val="00BB453B"/>
    <w:rsid w:val="00CC2A68"/>
    <w:rsid w:val="00D369F1"/>
    <w:rsid w:val="00F7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10"/>
    <w:rPr>
      <w:rFonts w:eastAsiaTheme="minorHAnsi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A472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  <w:rPr>
      <w:rFonts w:cs="Times New Roman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A47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nfaseDiscreto">
    <w:name w:val="Subtle Emphasis"/>
    <w:basedOn w:val="Tipodeletrapredefinidodopargrafo"/>
    <w:uiPriority w:val="19"/>
    <w:qFormat/>
    <w:rsid w:val="00A4721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1119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2013-03-11T00:09:00Z</dcterms:created>
  <dcterms:modified xsi:type="dcterms:W3CDTF">2013-03-17T13:02:00Z</dcterms:modified>
</cp:coreProperties>
</file>