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81" w:rsidRPr="00D7475B" w:rsidRDefault="00830B81" w:rsidP="00830B81">
      <w:pPr>
        <w:pStyle w:val="Cabealho2"/>
        <w:jc w:val="center"/>
        <w:rPr>
          <w:i/>
          <w:iCs/>
          <w:color w:val="808080" w:themeColor="text1" w:themeTint="7F"/>
          <w:sz w:val="24"/>
          <w:szCs w:val="24"/>
        </w:rPr>
      </w:pPr>
      <w:r>
        <w:rPr>
          <w:rStyle w:val="nfaseDiscreto"/>
          <w:sz w:val="24"/>
          <w:szCs w:val="24"/>
        </w:rPr>
        <w:t>Faculd</w:t>
      </w:r>
      <w:r w:rsidRPr="005D1B51">
        <w:rPr>
          <w:rStyle w:val="nfaseDiscreto"/>
          <w:sz w:val="24"/>
          <w:szCs w:val="24"/>
        </w:rPr>
        <w:t>ade de Direito de Lisboa</w:t>
      </w:r>
    </w:p>
    <w:p w:rsidR="00830B81" w:rsidRPr="00D10E7D" w:rsidRDefault="00830B81" w:rsidP="00830B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b/>
          <w:sz w:val="16"/>
          <w:szCs w:val="16"/>
        </w:rPr>
      </w:pPr>
    </w:p>
    <w:p w:rsidR="00830B81" w:rsidRDefault="00830B81" w:rsidP="00830B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  <w:r>
        <w:rPr>
          <w:rFonts w:ascii="Garamond" w:hAnsi="Garamond" w:cs="TimesNewRoman"/>
          <w:sz w:val="18"/>
          <w:szCs w:val="18"/>
        </w:rPr>
        <w:t>SLL - INTRODUÇÃO</w:t>
      </w:r>
      <w:r w:rsidRPr="00832CC8">
        <w:rPr>
          <w:rFonts w:ascii="Garamond" w:hAnsi="Garamond" w:cs="TimesNewRoman"/>
          <w:sz w:val="18"/>
          <w:szCs w:val="18"/>
        </w:rPr>
        <w:t xml:space="preserve"> AO ESTUDO DO DIREITO I</w:t>
      </w:r>
      <w:r>
        <w:rPr>
          <w:rFonts w:ascii="Garamond" w:hAnsi="Garamond" w:cs="TimesNewRoman"/>
          <w:sz w:val="18"/>
          <w:szCs w:val="18"/>
        </w:rPr>
        <w:t>I/ NOITE 2ª ÉPOCA/ 2013</w:t>
      </w:r>
    </w:p>
    <w:p w:rsidR="00830B81" w:rsidRDefault="00830B81" w:rsidP="00830B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</w:p>
    <w:p w:rsidR="00830B81" w:rsidRDefault="00830B81" w:rsidP="00830B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  <w:r>
        <w:rPr>
          <w:rFonts w:ascii="Garamond" w:hAnsi="Garamond" w:cs="TimesNewRoman"/>
          <w:sz w:val="18"/>
          <w:szCs w:val="18"/>
        </w:rPr>
        <w:t>SUB-TURMAS 2, 3</w:t>
      </w:r>
      <w:r w:rsidR="000C580D">
        <w:rPr>
          <w:rFonts w:ascii="Garamond" w:hAnsi="Garamond" w:cs="TimesNewRoman"/>
          <w:sz w:val="18"/>
          <w:szCs w:val="18"/>
        </w:rPr>
        <w:t>, 4, 5</w:t>
      </w:r>
      <w:r w:rsidRPr="0034544D">
        <w:rPr>
          <w:rFonts w:ascii="Garamond" w:hAnsi="Garamond" w:cs="TimesNewRoman"/>
          <w:sz w:val="18"/>
          <w:szCs w:val="18"/>
        </w:rPr>
        <w:t xml:space="preserve"> e 6</w:t>
      </w:r>
    </w:p>
    <w:p w:rsidR="00830B81" w:rsidRDefault="00830B81" w:rsidP="00830B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</w:p>
    <w:p w:rsidR="00830B81" w:rsidRDefault="00830B81" w:rsidP="00830B81">
      <w:pPr>
        <w:rPr>
          <w:rFonts w:ascii="Garamond" w:hAnsi="Garamond"/>
          <w:b/>
          <w:sz w:val="28"/>
          <w:szCs w:val="28"/>
        </w:rPr>
      </w:pPr>
    </w:p>
    <w:p w:rsidR="00830B81" w:rsidRDefault="00830B81" w:rsidP="00830B81">
      <w:pPr>
        <w:rPr>
          <w:rFonts w:ascii="Garamond" w:hAnsi="Garamond"/>
          <w:b/>
          <w:sz w:val="28"/>
          <w:szCs w:val="28"/>
        </w:rPr>
      </w:pPr>
    </w:p>
    <w:p w:rsidR="00830B81" w:rsidRDefault="00830B81" w:rsidP="00830B8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Resolução casos práticos sobre sucessão de leis</w:t>
      </w:r>
    </w:p>
    <w:p w:rsidR="00830B81" w:rsidRDefault="00830B81" w:rsidP="00830B81">
      <w:pPr>
        <w:rPr>
          <w:rFonts w:ascii="Garamond" w:hAnsi="Garamond"/>
          <w:b/>
          <w:sz w:val="28"/>
          <w:szCs w:val="28"/>
        </w:rPr>
      </w:pP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1  </w:t>
      </w: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830B81" w:rsidRPr="001E09EC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E09EC">
        <w:rPr>
          <w:rFonts w:ascii="Garamond" w:hAnsi="Garamond"/>
          <w:sz w:val="24"/>
          <w:szCs w:val="24"/>
        </w:rPr>
        <w:t>Em Março</w:t>
      </w:r>
      <w:r>
        <w:rPr>
          <w:rFonts w:ascii="Garamond" w:hAnsi="Garamond"/>
          <w:sz w:val="24"/>
          <w:szCs w:val="24"/>
        </w:rPr>
        <w:t xml:space="preserve"> de 2011</w:t>
      </w:r>
      <w:r w:rsidRPr="001E09EC">
        <w:rPr>
          <w:rFonts w:ascii="Garamond" w:hAnsi="Garamond"/>
          <w:sz w:val="24"/>
          <w:szCs w:val="24"/>
        </w:rPr>
        <w:t xml:space="preserve"> entrou em vigor uma lei que fixa uma taxa de juros máxima que pode ser acordada pelas partes nos </w:t>
      </w:r>
      <w:proofErr w:type="spellStart"/>
      <w:r w:rsidRPr="001E09EC">
        <w:rPr>
          <w:rFonts w:ascii="Garamond" w:hAnsi="Garamond"/>
          <w:sz w:val="24"/>
          <w:szCs w:val="24"/>
        </w:rPr>
        <w:t>contratos</w:t>
      </w:r>
      <w:proofErr w:type="spellEnd"/>
      <w:r w:rsidRPr="001E09EC">
        <w:rPr>
          <w:rFonts w:ascii="Garamond" w:hAnsi="Garamond"/>
          <w:sz w:val="24"/>
          <w:szCs w:val="24"/>
        </w:rPr>
        <w:t xml:space="preserve"> de mútuo de dinheiro.</w:t>
      </w:r>
      <w:r>
        <w:rPr>
          <w:rFonts w:ascii="Garamond" w:hAnsi="Garamond"/>
          <w:sz w:val="24"/>
          <w:szCs w:val="24"/>
        </w:rPr>
        <w:t xml:space="preserve"> Tomando por base estes factos, responda às seguintes questões:</w:t>
      </w:r>
    </w:p>
    <w:p w:rsidR="00830B81" w:rsidRPr="000D444E" w:rsidRDefault="00830B81" w:rsidP="00830B81">
      <w:pPr>
        <w:pStyle w:val="PargrafodaLista"/>
        <w:spacing w:after="0" w:line="360" w:lineRule="auto"/>
        <w:ind w:left="0"/>
        <w:jc w:val="both"/>
        <w:rPr>
          <w:rFonts w:ascii="Garamond" w:hAnsi="Garamond"/>
          <w:i/>
          <w:sz w:val="24"/>
          <w:szCs w:val="24"/>
        </w:rPr>
      </w:pPr>
      <w:r w:rsidRPr="000D444E">
        <w:rPr>
          <w:rFonts w:ascii="Garamond" w:hAnsi="Garamond"/>
          <w:i/>
          <w:sz w:val="24"/>
          <w:szCs w:val="24"/>
        </w:rPr>
        <w:t>1</w:t>
      </w:r>
      <w:r w:rsidRPr="000D444E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0D444E">
        <w:rPr>
          <w:rFonts w:ascii="Garamond" w:hAnsi="Garamond"/>
          <w:i/>
          <w:sz w:val="24"/>
          <w:szCs w:val="24"/>
        </w:rPr>
        <w:t>Qual o grau de retroactividade presente em cada uma destas situações?</w:t>
      </w:r>
    </w:p>
    <w:p w:rsidR="00830B81" w:rsidRPr="00D13D6D" w:rsidRDefault="00830B81" w:rsidP="00830B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  <w:i/>
          <w:sz w:val="24"/>
          <w:szCs w:val="24"/>
        </w:rPr>
      </w:pPr>
      <w:r w:rsidRPr="00D13D6D">
        <w:rPr>
          <w:rFonts w:ascii="Garamond" w:hAnsi="Garamond"/>
          <w:sz w:val="24"/>
          <w:szCs w:val="24"/>
        </w:rPr>
        <w:t xml:space="preserve">A lei </w:t>
      </w:r>
      <w:proofErr w:type="gramStart"/>
      <w:r w:rsidRPr="00D13D6D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ada</w:t>
      </w:r>
      <w:proofErr w:type="gramEnd"/>
      <w:r>
        <w:rPr>
          <w:rFonts w:ascii="Garamond" w:hAnsi="Garamond"/>
          <w:sz w:val="24"/>
          <w:szCs w:val="24"/>
        </w:rPr>
        <w:t xml:space="preserve"> diz acerca dos</w:t>
      </w:r>
      <w:r w:rsidRPr="00D13D6D">
        <w:rPr>
          <w:rFonts w:ascii="Garamond" w:hAnsi="Garamond"/>
          <w:sz w:val="24"/>
          <w:szCs w:val="24"/>
        </w:rPr>
        <w:t xml:space="preserve"> </w:t>
      </w:r>
      <w:proofErr w:type="spellStart"/>
      <w:r w:rsidRPr="00D13D6D">
        <w:rPr>
          <w:rFonts w:ascii="Garamond" w:hAnsi="Garamond"/>
          <w:sz w:val="24"/>
          <w:szCs w:val="24"/>
        </w:rPr>
        <w:t>contratos</w:t>
      </w:r>
      <w:proofErr w:type="spellEnd"/>
      <w:r w:rsidRPr="00D13D6D">
        <w:rPr>
          <w:rFonts w:ascii="Garamond" w:hAnsi="Garamond"/>
          <w:sz w:val="24"/>
          <w:szCs w:val="24"/>
        </w:rPr>
        <w:t xml:space="preserve"> a que se aplica</w:t>
      </w:r>
      <w:r>
        <w:rPr>
          <w:rFonts w:ascii="Garamond" w:hAnsi="Garamond"/>
          <w:sz w:val="24"/>
          <w:szCs w:val="24"/>
        </w:rPr>
        <w:t>.</w:t>
      </w:r>
    </w:p>
    <w:p w:rsidR="00830B81" w:rsidRPr="001E09EC" w:rsidRDefault="00830B81" w:rsidP="00830B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13D6D">
        <w:rPr>
          <w:rFonts w:ascii="Garamond" w:hAnsi="Garamond"/>
          <w:sz w:val="24"/>
          <w:szCs w:val="24"/>
        </w:rPr>
        <w:t xml:space="preserve">A lei dispõe que se aplica aos </w:t>
      </w:r>
      <w:proofErr w:type="spellStart"/>
      <w:r w:rsidRPr="00D13D6D">
        <w:rPr>
          <w:rFonts w:ascii="Garamond" w:hAnsi="Garamond"/>
          <w:sz w:val="24"/>
          <w:szCs w:val="24"/>
        </w:rPr>
        <w:t>contratos</w:t>
      </w:r>
      <w:proofErr w:type="spellEnd"/>
      <w:r w:rsidRPr="00D13D6D">
        <w:rPr>
          <w:rFonts w:ascii="Garamond" w:hAnsi="Garamond"/>
          <w:sz w:val="24"/>
          <w:szCs w:val="24"/>
        </w:rPr>
        <w:t xml:space="preserve"> já celebrados, mas só quanto aos juros que se venham a vencer</w:t>
      </w:r>
      <w:r>
        <w:rPr>
          <w:rFonts w:ascii="Garamond" w:hAnsi="Garamond"/>
          <w:sz w:val="24"/>
          <w:szCs w:val="24"/>
        </w:rPr>
        <w:t>.</w:t>
      </w:r>
    </w:p>
    <w:p w:rsidR="00830B81" w:rsidRDefault="00830B81" w:rsidP="00830B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lei determina que se aplica aos </w:t>
      </w:r>
      <w:proofErr w:type="spellStart"/>
      <w:r>
        <w:rPr>
          <w:rFonts w:ascii="Garamond" w:hAnsi="Garamond"/>
          <w:sz w:val="24"/>
          <w:szCs w:val="24"/>
        </w:rPr>
        <w:t>contratos</w:t>
      </w:r>
      <w:proofErr w:type="spellEnd"/>
      <w:r>
        <w:rPr>
          <w:rFonts w:ascii="Garamond" w:hAnsi="Garamond"/>
          <w:sz w:val="24"/>
          <w:szCs w:val="24"/>
        </w:rPr>
        <w:t xml:space="preserve"> já celebrados, inclusive quanto aos juros já vencidos, desde que não tenha ocorrido ainda o seu pagamento.</w:t>
      </w:r>
    </w:p>
    <w:p w:rsidR="00830B81" w:rsidRPr="00FC496C" w:rsidRDefault="00830B81" w:rsidP="00830B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lei estabelece que se aplica aos </w:t>
      </w:r>
      <w:proofErr w:type="spellStart"/>
      <w:r>
        <w:rPr>
          <w:rFonts w:ascii="Garamond" w:hAnsi="Garamond"/>
          <w:sz w:val="24"/>
          <w:szCs w:val="24"/>
        </w:rPr>
        <w:t>contratos</w:t>
      </w:r>
      <w:proofErr w:type="spellEnd"/>
      <w:r>
        <w:rPr>
          <w:rFonts w:ascii="Garamond" w:hAnsi="Garamond"/>
          <w:sz w:val="24"/>
          <w:szCs w:val="24"/>
        </w:rPr>
        <w:t xml:space="preserve"> celebrados desde 1 de Janeiro de 2011, inclusive quanto aos juros já vencidos, devendo ser restituídas as quantias pagas em excesso.</w:t>
      </w:r>
    </w:p>
    <w:p w:rsidR="00830B81" w:rsidRPr="000D444E" w:rsidRDefault="00830B81" w:rsidP="00830B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C496C">
        <w:rPr>
          <w:rFonts w:ascii="Garamond" w:hAnsi="Garamond"/>
          <w:sz w:val="24"/>
          <w:szCs w:val="24"/>
        </w:rPr>
        <w:t xml:space="preserve">A lei determina que se aplica aos </w:t>
      </w:r>
      <w:proofErr w:type="spellStart"/>
      <w:r w:rsidRPr="00FC496C">
        <w:rPr>
          <w:rFonts w:ascii="Garamond" w:hAnsi="Garamond"/>
          <w:sz w:val="24"/>
          <w:szCs w:val="24"/>
        </w:rPr>
        <w:t>contratos</w:t>
      </w:r>
      <w:proofErr w:type="spellEnd"/>
      <w:r w:rsidRPr="00FC496C">
        <w:rPr>
          <w:rFonts w:ascii="Garamond" w:hAnsi="Garamond"/>
          <w:sz w:val="24"/>
          <w:szCs w:val="24"/>
        </w:rPr>
        <w:t xml:space="preserve"> celebrados desde 1 de Janeiro de 2011, inclusive quanto aos juros já vencidos, devendo ser restituídas as quantias pagas em excesso, mesmo que sobre esse pagamento ou sobre a relação das partes tenha sido proferida</w:t>
      </w:r>
      <w:r>
        <w:rPr>
          <w:rFonts w:ascii="Garamond" w:hAnsi="Garamond"/>
          <w:sz w:val="24"/>
          <w:szCs w:val="24"/>
        </w:rPr>
        <w:t xml:space="preserve"> sentença transitada em julgado.</w:t>
      </w:r>
      <w:r w:rsidRPr="00FC496C">
        <w:rPr>
          <w:rFonts w:ascii="Garamond" w:hAnsi="Garamond"/>
          <w:sz w:val="24"/>
          <w:szCs w:val="24"/>
        </w:rPr>
        <w:t xml:space="preserve"> </w:t>
      </w:r>
    </w:p>
    <w:p w:rsidR="00830B81" w:rsidRPr="000D444E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2. </w:t>
      </w:r>
      <w:r w:rsidRPr="000D444E">
        <w:rPr>
          <w:rFonts w:ascii="Garamond" w:hAnsi="Garamond"/>
          <w:i/>
          <w:sz w:val="24"/>
          <w:szCs w:val="24"/>
        </w:rPr>
        <w:t xml:space="preserve">Quais os </w:t>
      </w:r>
      <w:proofErr w:type="spellStart"/>
      <w:r w:rsidRPr="000D444E">
        <w:rPr>
          <w:rFonts w:ascii="Garamond" w:hAnsi="Garamond"/>
          <w:i/>
          <w:sz w:val="24"/>
          <w:szCs w:val="24"/>
        </w:rPr>
        <w:t>contratos</w:t>
      </w:r>
      <w:proofErr w:type="spellEnd"/>
      <w:r w:rsidRPr="000D444E">
        <w:rPr>
          <w:rFonts w:ascii="Garamond" w:hAnsi="Garamond"/>
          <w:i/>
          <w:sz w:val="24"/>
          <w:szCs w:val="24"/>
        </w:rPr>
        <w:t xml:space="preserve"> a que a lei nova se aplica no caso da alínea a) do número anterior? </w:t>
      </w:r>
    </w:p>
    <w:p w:rsidR="00830B81" w:rsidRPr="000D444E" w:rsidRDefault="00830B81" w:rsidP="00830B81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3. </w:t>
      </w:r>
      <w:r w:rsidRPr="000D444E">
        <w:rPr>
          <w:rFonts w:ascii="Garamond" w:hAnsi="Garamond"/>
          <w:i/>
          <w:sz w:val="24"/>
          <w:szCs w:val="24"/>
        </w:rPr>
        <w:t xml:space="preserve">Quais </w:t>
      </w:r>
      <w:proofErr w:type="gramStart"/>
      <w:r w:rsidRPr="000D444E">
        <w:rPr>
          <w:rFonts w:ascii="Garamond" w:hAnsi="Garamond"/>
          <w:i/>
          <w:sz w:val="24"/>
          <w:szCs w:val="24"/>
        </w:rPr>
        <w:t xml:space="preserve">os </w:t>
      </w:r>
      <w:proofErr w:type="spellStart"/>
      <w:r w:rsidRPr="000D444E">
        <w:rPr>
          <w:rFonts w:ascii="Garamond" w:hAnsi="Garamond"/>
          <w:i/>
          <w:sz w:val="24"/>
          <w:szCs w:val="24"/>
        </w:rPr>
        <w:t>contratos</w:t>
      </w:r>
      <w:proofErr w:type="spellEnd"/>
      <w:r w:rsidRPr="000D444E">
        <w:rPr>
          <w:rFonts w:ascii="Garamond" w:hAnsi="Garamond"/>
          <w:i/>
          <w:sz w:val="24"/>
          <w:szCs w:val="24"/>
        </w:rPr>
        <w:t xml:space="preserve"> a que a lei nova se aplica no caso de nela constar</w:t>
      </w:r>
      <w:proofErr w:type="gramEnd"/>
      <w:r w:rsidRPr="000D444E">
        <w:rPr>
          <w:rFonts w:ascii="Garamond" w:hAnsi="Garamond"/>
          <w:i/>
          <w:sz w:val="24"/>
          <w:szCs w:val="24"/>
        </w:rPr>
        <w:t xml:space="preserve"> que tem eficácia retroactiva?</w:t>
      </w:r>
    </w:p>
    <w:p w:rsidR="00830B81" w:rsidRDefault="00830B81" w:rsidP="00830B81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830B81" w:rsidRDefault="00830B81" w:rsidP="00830B81">
      <w:pPr>
        <w:rPr>
          <w:rFonts w:ascii="Garamond" w:hAnsi="Garamond"/>
          <w:b/>
          <w:sz w:val="28"/>
          <w:szCs w:val="28"/>
        </w:rPr>
      </w:pP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3A4A5D" w:rsidRDefault="003A4A5D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3A4A5D" w:rsidRDefault="003A4A5D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830B81" w:rsidRPr="001E1224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1E1224">
        <w:rPr>
          <w:rFonts w:ascii="Garamond" w:hAnsi="Garamond"/>
          <w:b/>
          <w:sz w:val="24"/>
          <w:szCs w:val="24"/>
        </w:rPr>
        <w:lastRenderedPageBreak/>
        <w:t xml:space="preserve">Caso Prático n.º 2  </w:t>
      </w:r>
    </w:p>
    <w:p w:rsidR="00830B81" w:rsidRPr="001E1224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830B81" w:rsidRPr="001E1224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E1224">
        <w:rPr>
          <w:rFonts w:ascii="Garamond" w:hAnsi="Garamond"/>
          <w:sz w:val="24"/>
          <w:szCs w:val="24"/>
        </w:rPr>
        <w:t>No dia 9 de Abril de 2003 o veículo em que Júlio circulava na via</w:t>
      </w:r>
      <w:r w:rsidRPr="001E1224">
        <w:rPr>
          <w:rFonts w:ascii="Garamond" w:hAnsi="Garamond"/>
          <w:b/>
          <w:sz w:val="24"/>
          <w:szCs w:val="24"/>
        </w:rPr>
        <w:t xml:space="preserve"> </w:t>
      </w:r>
      <w:r w:rsidRPr="001E1224">
        <w:rPr>
          <w:rFonts w:ascii="Garamond" w:hAnsi="Garamond"/>
          <w:sz w:val="24"/>
          <w:szCs w:val="24"/>
        </w:rPr>
        <w:t>pública colidiu (sem culpa do condutor) com o estabelecimento comercial de Ricardo, provocando avultados danos materiais.</w:t>
      </w:r>
    </w:p>
    <w:p w:rsidR="00830B81" w:rsidRPr="001E1224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E1224">
        <w:rPr>
          <w:rFonts w:ascii="Garamond" w:hAnsi="Garamond"/>
          <w:sz w:val="24"/>
          <w:szCs w:val="24"/>
        </w:rPr>
        <w:t xml:space="preserve">Ricardo pede em </w:t>
      </w:r>
      <w:proofErr w:type="gramStart"/>
      <w:r w:rsidRPr="001E1224">
        <w:rPr>
          <w:rFonts w:ascii="Garamond" w:hAnsi="Garamond"/>
          <w:sz w:val="24"/>
          <w:szCs w:val="24"/>
        </w:rPr>
        <w:t>tribunal</w:t>
      </w:r>
      <w:proofErr w:type="gramEnd"/>
      <w:r w:rsidRPr="001E1224">
        <w:rPr>
          <w:rFonts w:ascii="Garamond" w:hAnsi="Garamond"/>
          <w:sz w:val="24"/>
          <w:szCs w:val="24"/>
        </w:rPr>
        <w:t xml:space="preserve"> </w:t>
      </w:r>
      <w:proofErr w:type="gramStart"/>
      <w:r w:rsidRPr="001E1224">
        <w:rPr>
          <w:rFonts w:ascii="Garamond" w:hAnsi="Garamond"/>
          <w:sz w:val="24"/>
          <w:szCs w:val="24"/>
        </w:rPr>
        <w:t>uma</w:t>
      </w:r>
      <w:proofErr w:type="gramEnd"/>
      <w:r w:rsidRPr="001E1224">
        <w:rPr>
          <w:rFonts w:ascii="Garamond" w:hAnsi="Garamond"/>
          <w:sz w:val="24"/>
          <w:szCs w:val="24"/>
        </w:rPr>
        <w:t xml:space="preserve"> indemnização por danos nos termos do </w:t>
      </w:r>
      <w:proofErr w:type="spellStart"/>
      <w:r w:rsidRPr="001E1224">
        <w:rPr>
          <w:rFonts w:ascii="Garamond" w:hAnsi="Garamond"/>
          <w:sz w:val="24"/>
          <w:szCs w:val="24"/>
        </w:rPr>
        <w:t>art</w:t>
      </w:r>
      <w:proofErr w:type="spellEnd"/>
      <w:r w:rsidRPr="001E1224">
        <w:rPr>
          <w:rFonts w:ascii="Garamond" w:hAnsi="Garamond"/>
          <w:sz w:val="24"/>
          <w:szCs w:val="24"/>
        </w:rPr>
        <w:t>. 508 nº 1 do CC na versão conferida pela lei nº 59/2004 de 19 de Março.</w:t>
      </w:r>
    </w:p>
    <w:p w:rsidR="00830B81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E1224">
        <w:rPr>
          <w:rFonts w:ascii="Garamond" w:hAnsi="Garamond"/>
          <w:sz w:val="24"/>
          <w:szCs w:val="24"/>
        </w:rPr>
        <w:t>Júlio, na contestação, alega que os limites indemnizatórios máximos a aplicar ao caso são os constantes da versão anterior do mesmo preceito introduzida pelo Decreto-lei nº 423/91 de 30 de Outubro.</w:t>
      </w:r>
    </w:p>
    <w:p w:rsidR="00830B81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Quid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Juris</w:t>
      </w:r>
      <w:proofErr w:type="spellEnd"/>
      <w:r>
        <w:rPr>
          <w:rFonts w:ascii="Garamond" w:hAnsi="Garamond"/>
          <w:b/>
          <w:sz w:val="24"/>
          <w:szCs w:val="24"/>
        </w:rPr>
        <w:t>?</w:t>
      </w:r>
    </w:p>
    <w:p w:rsidR="00830B81" w:rsidRPr="001E1224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30B81" w:rsidRDefault="00830B81" w:rsidP="00830B8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830B81" w:rsidRPr="001E1224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1E1224">
        <w:rPr>
          <w:rFonts w:ascii="Garamond" w:hAnsi="Garamond"/>
          <w:b/>
          <w:sz w:val="24"/>
          <w:szCs w:val="24"/>
        </w:rPr>
        <w:t xml:space="preserve">Caso Prático n.º 3 </w:t>
      </w:r>
    </w:p>
    <w:p w:rsidR="00830B81" w:rsidRPr="001E1224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830B81" w:rsidRPr="001E1224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E1224">
        <w:rPr>
          <w:rFonts w:ascii="Garamond" w:hAnsi="Garamond"/>
          <w:sz w:val="24"/>
          <w:szCs w:val="24"/>
        </w:rPr>
        <w:t xml:space="preserve">Nos termos do antigo Código da Estrada, o tempo necessário para obtenção da carta de condução definitiva é de dois anos. Após a recente alteração sofrida por este código em 2006, o tempo necessário para obtenção da carta de condução definitiva é de três anos. </w:t>
      </w:r>
      <w:r w:rsidR="004B2493">
        <w:rPr>
          <w:rFonts w:ascii="Garamond" w:hAnsi="Garamond"/>
          <w:sz w:val="24"/>
          <w:szCs w:val="24"/>
        </w:rPr>
        <w:t xml:space="preserve">Lara </w:t>
      </w:r>
      <w:r w:rsidRPr="001E1224">
        <w:rPr>
          <w:rFonts w:ascii="Garamond" w:hAnsi="Garamond"/>
          <w:sz w:val="24"/>
          <w:szCs w:val="24"/>
        </w:rPr>
        <w:t>tirou a carta de condução em 2005 e pretende saber quando é que a sua carta de condução passará a ser definitiva.</w:t>
      </w:r>
    </w:p>
    <w:p w:rsidR="00830B81" w:rsidRPr="001E1224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  <w:proofErr w:type="spellStart"/>
      <w:r w:rsidRPr="001E1224">
        <w:rPr>
          <w:rFonts w:ascii="Garamond" w:hAnsi="Garamond"/>
          <w:b/>
          <w:sz w:val="24"/>
          <w:szCs w:val="24"/>
        </w:rPr>
        <w:t>Quid</w:t>
      </w:r>
      <w:proofErr w:type="spellEnd"/>
      <w:r w:rsidRPr="001E1224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E1224">
        <w:rPr>
          <w:rFonts w:ascii="Garamond" w:hAnsi="Garamond"/>
          <w:b/>
          <w:sz w:val="24"/>
          <w:szCs w:val="24"/>
        </w:rPr>
        <w:t>Juris</w:t>
      </w:r>
      <w:proofErr w:type="spellEnd"/>
      <w:r w:rsidRPr="001E1224">
        <w:rPr>
          <w:rFonts w:ascii="Garamond" w:hAnsi="Garamond"/>
          <w:b/>
          <w:sz w:val="24"/>
          <w:szCs w:val="24"/>
        </w:rPr>
        <w:t>?</w:t>
      </w:r>
    </w:p>
    <w:p w:rsidR="00830B81" w:rsidRDefault="00830B81" w:rsidP="00830B81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30B81" w:rsidRPr="00473BD0" w:rsidRDefault="00830B81" w:rsidP="00830B8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4   </w:t>
      </w: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830B81" w:rsidRPr="00A43EAE" w:rsidRDefault="009040E0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Andreia e Cátia</w:t>
      </w:r>
      <w:r w:rsidR="00830B81" w:rsidRPr="00B8664B">
        <w:rPr>
          <w:rFonts w:ascii="Garamond" w:hAnsi="Garamond"/>
          <w:sz w:val="24"/>
          <w:szCs w:val="24"/>
        </w:rPr>
        <w:t xml:space="preserve"> são proprietárias de dois prédios contíguos</w:t>
      </w:r>
      <w:r w:rsidR="00830B81">
        <w:rPr>
          <w:rFonts w:ascii="Garamond" w:hAnsi="Garamond"/>
          <w:sz w:val="24"/>
          <w:szCs w:val="24"/>
        </w:rPr>
        <w:t xml:space="preserve"> desde 1990</w:t>
      </w:r>
      <w:r w:rsidR="00830B81" w:rsidRPr="00B8664B">
        <w:rPr>
          <w:rFonts w:ascii="Garamond" w:hAnsi="Garamond"/>
          <w:sz w:val="24"/>
          <w:szCs w:val="24"/>
        </w:rPr>
        <w:t>. A relação de vizinhança</w:t>
      </w:r>
      <w:r w:rsidR="00830B81">
        <w:rPr>
          <w:rFonts w:ascii="Garamond" w:hAnsi="Garamond"/>
          <w:sz w:val="24"/>
          <w:szCs w:val="24"/>
        </w:rPr>
        <w:t>,</w:t>
      </w:r>
      <w:r w:rsidR="00830B81" w:rsidRPr="00B8664B">
        <w:rPr>
          <w:rFonts w:ascii="Garamond" w:hAnsi="Garamond"/>
          <w:sz w:val="24"/>
          <w:szCs w:val="24"/>
        </w:rPr>
        <w:t xml:space="preserve"> e</w:t>
      </w:r>
      <w:r w:rsidR="00830B81">
        <w:rPr>
          <w:rFonts w:ascii="Garamond" w:hAnsi="Garamond"/>
          <w:sz w:val="24"/>
          <w:szCs w:val="24"/>
        </w:rPr>
        <w:t>,</w:t>
      </w:r>
      <w:r w:rsidR="00830B81" w:rsidRPr="00B8664B">
        <w:rPr>
          <w:rFonts w:ascii="Garamond" w:hAnsi="Garamond"/>
          <w:sz w:val="24"/>
          <w:szCs w:val="24"/>
        </w:rPr>
        <w:t xml:space="preserve"> os direitos e obrigações </w:t>
      </w:r>
      <w:r w:rsidR="00830B81">
        <w:rPr>
          <w:rFonts w:ascii="Garamond" w:hAnsi="Garamond"/>
          <w:sz w:val="24"/>
          <w:szCs w:val="24"/>
        </w:rPr>
        <w:t>dela</w:t>
      </w:r>
      <w:r w:rsidR="00830B81" w:rsidRPr="00B8664B">
        <w:rPr>
          <w:rFonts w:ascii="Garamond" w:hAnsi="Garamond"/>
          <w:sz w:val="24"/>
          <w:szCs w:val="24"/>
        </w:rPr>
        <w:t xml:space="preserve"> decorrentes</w:t>
      </w:r>
      <w:r w:rsidR="00830B81">
        <w:rPr>
          <w:rFonts w:ascii="Garamond" w:hAnsi="Garamond"/>
          <w:sz w:val="24"/>
          <w:szCs w:val="24"/>
        </w:rPr>
        <w:t xml:space="preserve"> remontam a essa data</w:t>
      </w:r>
      <w:r w:rsidR="00830B81" w:rsidRPr="00B8664B">
        <w:rPr>
          <w:rFonts w:ascii="Garamond" w:hAnsi="Garamond"/>
          <w:sz w:val="24"/>
          <w:szCs w:val="24"/>
        </w:rPr>
        <w:t xml:space="preserve">. Em Novembro de 2006 uma nova lei vem alterar o conteúdo dessas relações. </w:t>
      </w:r>
      <w:r w:rsidR="00830B81">
        <w:rPr>
          <w:rFonts w:ascii="Garamond" w:hAnsi="Garamond"/>
          <w:sz w:val="24"/>
          <w:szCs w:val="24"/>
        </w:rPr>
        <w:t xml:space="preserve">Pode esta nova lei aplicar-se às relações </w:t>
      </w:r>
      <w:r>
        <w:rPr>
          <w:rFonts w:ascii="Garamond" w:hAnsi="Garamond"/>
          <w:sz w:val="24"/>
          <w:szCs w:val="24"/>
        </w:rPr>
        <w:t>de vizinhança entre Andreia e Cátia</w:t>
      </w:r>
      <w:r w:rsidR="00830B81">
        <w:rPr>
          <w:rFonts w:ascii="Garamond" w:hAnsi="Garamond"/>
          <w:sz w:val="24"/>
          <w:szCs w:val="24"/>
        </w:rPr>
        <w:t>?</w:t>
      </w: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Quid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Juris</w:t>
      </w:r>
      <w:proofErr w:type="spellEnd"/>
      <w:r>
        <w:rPr>
          <w:rFonts w:ascii="Garamond" w:hAnsi="Garamond"/>
          <w:b/>
          <w:sz w:val="24"/>
          <w:szCs w:val="24"/>
        </w:rPr>
        <w:t>?</w:t>
      </w:r>
    </w:p>
    <w:p w:rsidR="00830B81" w:rsidRDefault="00830B81" w:rsidP="00830B8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</w:t>
      </w: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Caso Prático n.º 5 </w:t>
      </w: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830B81" w:rsidRDefault="009040E0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Sandra </w:t>
      </w:r>
      <w:r w:rsidR="00830B81">
        <w:rPr>
          <w:rFonts w:ascii="Garamond" w:hAnsi="Garamond"/>
          <w:sz w:val="24"/>
          <w:szCs w:val="24"/>
        </w:rPr>
        <w:t xml:space="preserve">e Maria José celebraram um contrato de mandato, tendo esta última, renunciado ao direito de revogação do mandato. Entretanto entra em vigor o </w:t>
      </w:r>
      <w:proofErr w:type="spellStart"/>
      <w:r w:rsidR="00830B81">
        <w:rPr>
          <w:rFonts w:ascii="Garamond" w:hAnsi="Garamond"/>
          <w:sz w:val="24"/>
          <w:szCs w:val="24"/>
        </w:rPr>
        <w:t>art</w:t>
      </w:r>
      <w:proofErr w:type="spellEnd"/>
      <w:r w:rsidR="00830B81">
        <w:rPr>
          <w:rFonts w:ascii="Garamond" w:hAnsi="Garamond"/>
          <w:sz w:val="24"/>
          <w:szCs w:val="24"/>
        </w:rPr>
        <w:t xml:space="preserve">. 1170 do Código Civil. </w:t>
      </w:r>
    </w:p>
    <w:p w:rsidR="00830B81" w:rsidRDefault="009040E0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Sandra</w:t>
      </w:r>
      <w:r w:rsidR="00830B81">
        <w:rPr>
          <w:rFonts w:ascii="Garamond" w:hAnsi="Garamond"/>
          <w:sz w:val="24"/>
          <w:szCs w:val="24"/>
        </w:rPr>
        <w:t xml:space="preserve"> pretende saber se Maria José pode revogar o referido mandato.</w:t>
      </w:r>
      <w:r w:rsidR="00830B81" w:rsidRPr="00CB2A74">
        <w:rPr>
          <w:rFonts w:ascii="Garamond" w:hAnsi="Garamond"/>
          <w:b/>
          <w:sz w:val="24"/>
          <w:szCs w:val="24"/>
        </w:rPr>
        <w:t xml:space="preserve"> </w:t>
      </w: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Quid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Juris</w:t>
      </w:r>
      <w:proofErr w:type="spellEnd"/>
      <w:r>
        <w:rPr>
          <w:rFonts w:ascii="Garamond" w:hAnsi="Garamond"/>
          <w:b/>
          <w:sz w:val="24"/>
          <w:szCs w:val="24"/>
        </w:rPr>
        <w:t>?</w:t>
      </w:r>
    </w:p>
    <w:p w:rsidR="00830B81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30B81" w:rsidRPr="002B08A0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6 </w:t>
      </w: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830B81" w:rsidRDefault="009040E0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Luís e José</w:t>
      </w:r>
      <w:r w:rsidR="00830B81" w:rsidRPr="003C69BB">
        <w:rPr>
          <w:rFonts w:ascii="Garamond" w:hAnsi="Garamond"/>
          <w:sz w:val="24"/>
          <w:szCs w:val="24"/>
        </w:rPr>
        <w:t xml:space="preserve"> celebram um contrato de compra e venda em que o primeiro vende ao segundo os seus livros de Introdução ao Estudo de Direito</w:t>
      </w:r>
      <w:r w:rsidR="00830B81">
        <w:rPr>
          <w:rFonts w:ascii="Garamond" w:hAnsi="Garamond"/>
          <w:sz w:val="24"/>
          <w:szCs w:val="24"/>
        </w:rPr>
        <w:t xml:space="preserve"> pela quantia de 350 euros</w:t>
      </w:r>
      <w:r w:rsidR="00830B81" w:rsidRPr="003C69BB">
        <w:rPr>
          <w:rFonts w:ascii="Garamond" w:hAnsi="Garamond"/>
          <w:sz w:val="24"/>
          <w:szCs w:val="24"/>
        </w:rPr>
        <w:t>. Dad</w:t>
      </w:r>
      <w:r>
        <w:rPr>
          <w:rFonts w:ascii="Garamond" w:hAnsi="Garamond"/>
          <w:sz w:val="24"/>
          <w:szCs w:val="24"/>
        </w:rPr>
        <w:t>as as necessidades de José</w:t>
      </w:r>
      <w:r w:rsidR="00830B81" w:rsidRPr="003C69BB">
        <w:rPr>
          <w:rFonts w:ascii="Garamond" w:hAnsi="Garamond"/>
          <w:sz w:val="24"/>
          <w:szCs w:val="24"/>
        </w:rPr>
        <w:t xml:space="preserve"> para a preparação do exame, os livros são-lhe entregues imedi</w:t>
      </w:r>
      <w:r w:rsidR="00830B81">
        <w:rPr>
          <w:rFonts w:ascii="Garamond" w:hAnsi="Garamond"/>
          <w:sz w:val="24"/>
          <w:szCs w:val="24"/>
        </w:rPr>
        <w:t xml:space="preserve">atamente, devendo efectuar o respectivo pagamento três meses depois. Na data de celebração do contrato está em vigor o </w:t>
      </w:r>
      <w:proofErr w:type="spellStart"/>
      <w:r w:rsidR="00830B81">
        <w:rPr>
          <w:rFonts w:ascii="Garamond" w:hAnsi="Garamond"/>
          <w:sz w:val="24"/>
          <w:szCs w:val="24"/>
        </w:rPr>
        <w:t>art</w:t>
      </w:r>
      <w:proofErr w:type="spellEnd"/>
      <w:r w:rsidR="00830B81">
        <w:rPr>
          <w:rFonts w:ascii="Garamond" w:hAnsi="Garamond"/>
          <w:sz w:val="24"/>
          <w:szCs w:val="24"/>
        </w:rPr>
        <w:t xml:space="preserve">. 885.º do Código Civil que é posteriormente alterado, passando a prever que nas transacções de livros o pagamento </w:t>
      </w:r>
      <w:r w:rsidR="00830B81" w:rsidRPr="005A043A">
        <w:rPr>
          <w:rFonts w:ascii="Garamond" w:hAnsi="Garamond"/>
          <w:sz w:val="24"/>
          <w:szCs w:val="24"/>
          <w:u w:val="single"/>
        </w:rPr>
        <w:t>diferido</w:t>
      </w:r>
      <w:r w:rsidR="00830B81">
        <w:rPr>
          <w:rFonts w:ascii="Garamond" w:hAnsi="Garamond"/>
          <w:sz w:val="24"/>
          <w:szCs w:val="24"/>
        </w:rPr>
        <w:t xml:space="preserve"> do preço deverá ser feito por depósito do devedor no banco do credor.</w:t>
      </w:r>
    </w:p>
    <w:p w:rsidR="00830B81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Decorrido </w:t>
      </w:r>
      <w:r w:rsidR="009040E0">
        <w:rPr>
          <w:rFonts w:ascii="Garamond" w:hAnsi="Garamond"/>
          <w:sz w:val="24"/>
          <w:szCs w:val="24"/>
        </w:rPr>
        <w:t>o prazo de três meses José</w:t>
      </w:r>
      <w:r>
        <w:rPr>
          <w:rFonts w:ascii="Garamond" w:hAnsi="Garamond"/>
          <w:sz w:val="24"/>
          <w:szCs w:val="24"/>
        </w:rPr>
        <w:t xml:space="preserve"> não sabe onde deve cumprir a prestação a que está obrigado. </w:t>
      </w: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Quid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Juris</w:t>
      </w:r>
      <w:proofErr w:type="spellEnd"/>
      <w:r>
        <w:rPr>
          <w:rFonts w:ascii="Garamond" w:hAnsi="Garamond"/>
          <w:b/>
          <w:sz w:val="24"/>
          <w:szCs w:val="24"/>
        </w:rPr>
        <w:t>?</w:t>
      </w: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7  </w:t>
      </w: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830B81" w:rsidRDefault="00830B81" w:rsidP="00830B81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0A4C67">
        <w:rPr>
          <w:rFonts w:ascii="Garamond" w:hAnsi="Garamond"/>
          <w:sz w:val="24"/>
          <w:szCs w:val="24"/>
        </w:rPr>
        <w:t xml:space="preserve">Suponha que em 1999 é declarado de utilidade pública um terreno pertencente a </w:t>
      </w:r>
      <w:r w:rsidR="00E562B1">
        <w:rPr>
          <w:rFonts w:ascii="Garamond" w:hAnsi="Garamond"/>
          <w:sz w:val="24"/>
          <w:szCs w:val="24"/>
        </w:rPr>
        <w:t>Cristina</w:t>
      </w:r>
      <w:r w:rsidRPr="000A4C67">
        <w:rPr>
          <w:rFonts w:ascii="Garamond" w:hAnsi="Garamond"/>
          <w:sz w:val="24"/>
          <w:szCs w:val="24"/>
        </w:rPr>
        <w:t>. Entretanto em Junho de 2004 surge uma nova lei</w:t>
      </w:r>
      <w:r>
        <w:rPr>
          <w:rFonts w:ascii="Garamond" w:hAnsi="Garamond"/>
          <w:sz w:val="24"/>
          <w:szCs w:val="24"/>
        </w:rPr>
        <w:t xml:space="preserve"> onde se dispõe que “</w:t>
      </w:r>
      <w:r w:rsidRPr="000A4C67">
        <w:rPr>
          <w:rFonts w:ascii="Garamond" w:hAnsi="Garamond"/>
          <w:i/>
          <w:sz w:val="24"/>
          <w:szCs w:val="24"/>
        </w:rPr>
        <w:t xml:space="preserve">a declaração de utilidade pública caducará, se passado </w:t>
      </w:r>
      <w:r>
        <w:rPr>
          <w:rFonts w:ascii="Garamond" w:hAnsi="Garamond"/>
          <w:i/>
          <w:sz w:val="24"/>
          <w:szCs w:val="24"/>
        </w:rPr>
        <w:t>um ano sobre a sua publicação, a entidade expropriante não tiver adquirido os bens por expropriação amigável ou não tiver promovido a constituição de arbitragem nos termos do Código de Expropriação”.</w:t>
      </w:r>
    </w:p>
    <w:p w:rsidR="00830B81" w:rsidRDefault="00830B81" w:rsidP="00830B81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regime de caducidade introduzido pela lei de Junho de 2004 aplica-se à exprop</w:t>
      </w:r>
      <w:r w:rsidR="009040E0">
        <w:rPr>
          <w:rFonts w:ascii="Garamond" w:hAnsi="Garamond"/>
          <w:sz w:val="24"/>
          <w:szCs w:val="24"/>
        </w:rPr>
        <w:t xml:space="preserve">riação do terreno de </w:t>
      </w:r>
      <w:r w:rsidR="00E562B1">
        <w:rPr>
          <w:rFonts w:ascii="Garamond" w:hAnsi="Garamond"/>
          <w:sz w:val="24"/>
          <w:szCs w:val="24"/>
        </w:rPr>
        <w:t>Cristina</w:t>
      </w:r>
      <w:r>
        <w:rPr>
          <w:rFonts w:ascii="Garamond" w:hAnsi="Garamond"/>
          <w:sz w:val="24"/>
          <w:szCs w:val="24"/>
        </w:rPr>
        <w:t>?</w:t>
      </w:r>
    </w:p>
    <w:p w:rsidR="00830B81" w:rsidRDefault="00830B81" w:rsidP="00830B81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 assim for, como se contará o prazo de um ano?</w:t>
      </w:r>
    </w:p>
    <w:p w:rsidR="00830B81" w:rsidRDefault="00830B81" w:rsidP="00830B81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Imagine agora que em Janeiro de 2005 surge uma nova lei que veio alterar o prazo referido para dois anos. Este novo prazo é aplicável a esta expropriação? E se assim for como se contará o prazo</w:t>
      </w:r>
    </w:p>
    <w:p w:rsidR="00830B81" w:rsidRDefault="00830B81" w:rsidP="00830B81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 se a lei de Janeiro de 2005 for declarada inconstitucional em Outubro de 2005, a expropriação do terreno de </w:t>
      </w:r>
      <w:r w:rsidR="00E562B1">
        <w:rPr>
          <w:rFonts w:ascii="Garamond" w:hAnsi="Garamond"/>
          <w:sz w:val="24"/>
          <w:szCs w:val="24"/>
        </w:rPr>
        <w:t>Cristina</w:t>
      </w:r>
      <w:r>
        <w:rPr>
          <w:rFonts w:ascii="Garamond" w:hAnsi="Garamond"/>
          <w:sz w:val="24"/>
          <w:szCs w:val="24"/>
        </w:rPr>
        <w:t xml:space="preserve"> está sujeita a algum prazo?</w:t>
      </w:r>
    </w:p>
    <w:p w:rsidR="00830B81" w:rsidRPr="00225493" w:rsidRDefault="00830B81" w:rsidP="00830B81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830B81" w:rsidRPr="00185F43" w:rsidRDefault="00830B81" w:rsidP="00830B8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185F43">
        <w:rPr>
          <w:rFonts w:ascii="Garamond" w:hAnsi="Garamond"/>
          <w:b/>
          <w:sz w:val="24"/>
          <w:szCs w:val="24"/>
        </w:rPr>
        <w:t>Quid</w:t>
      </w:r>
      <w:proofErr w:type="spellEnd"/>
      <w:r w:rsidRPr="00185F43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85F43">
        <w:rPr>
          <w:rFonts w:ascii="Garamond" w:hAnsi="Garamond"/>
          <w:b/>
          <w:sz w:val="24"/>
          <w:szCs w:val="24"/>
        </w:rPr>
        <w:t>Juris</w:t>
      </w:r>
      <w:proofErr w:type="spellEnd"/>
      <w:r w:rsidRPr="00185F43">
        <w:rPr>
          <w:rFonts w:ascii="Garamond" w:hAnsi="Garamond"/>
          <w:b/>
          <w:sz w:val="24"/>
          <w:szCs w:val="24"/>
        </w:rPr>
        <w:t>?</w:t>
      </w: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830B81" w:rsidRDefault="00830B81" w:rsidP="00830B81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8  </w:t>
      </w: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830B81" w:rsidRPr="003D0498" w:rsidRDefault="00830B81" w:rsidP="00830B81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D4086B">
        <w:rPr>
          <w:rFonts w:ascii="Garamond" w:hAnsi="Garamond"/>
          <w:sz w:val="24"/>
          <w:szCs w:val="24"/>
        </w:rPr>
        <w:t xml:space="preserve">Em Maio </w:t>
      </w:r>
      <w:r>
        <w:rPr>
          <w:rFonts w:ascii="Garamond" w:hAnsi="Garamond"/>
          <w:sz w:val="24"/>
          <w:szCs w:val="24"/>
        </w:rPr>
        <w:t>de 2009 foi publicado um D</w:t>
      </w:r>
      <w:r w:rsidRPr="00D4086B">
        <w:rPr>
          <w:rFonts w:ascii="Garamond" w:hAnsi="Garamond"/>
          <w:sz w:val="24"/>
          <w:szCs w:val="24"/>
        </w:rPr>
        <w:t xml:space="preserve">ecreto-lei através do qual se vem atribuir aos docentes universitários com responsabilidade na regência de disciplinas um </w:t>
      </w:r>
      <w:r w:rsidRPr="001C4FC5">
        <w:rPr>
          <w:rFonts w:ascii="Garamond" w:hAnsi="Garamond"/>
          <w:sz w:val="24"/>
          <w:szCs w:val="24"/>
          <w:u w:val="single"/>
        </w:rPr>
        <w:t>subsídio de regência</w:t>
      </w:r>
      <w:r w:rsidRPr="003D0498">
        <w:rPr>
          <w:rFonts w:ascii="Garamond" w:hAnsi="Garamond"/>
          <w:i/>
          <w:sz w:val="24"/>
          <w:szCs w:val="24"/>
        </w:rPr>
        <w:t>.</w:t>
      </w:r>
    </w:p>
    <w:p w:rsidR="00830B81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Em Janeiro de 2010, surge um novo Decreto-lei que veio esclarecer ser incompatível a cumulação desse subsídio de regência com o </w:t>
      </w:r>
      <w:r w:rsidRPr="001C4FC5">
        <w:rPr>
          <w:rFonts w:ascii="Garamond" w:hAnsi="Garamond"/>
          <w:sz w:val="24"/>
          <w:szCs w:val="24"/>
          <w:u w:val="single"/>
        </w:rPr>
        <w:t>subsídio de dedicação exclusiva</w:t>
      </w:r>
      <w:r>
        <w:rPr>
          <w:rFonts w:ascii="Garamond" w:hAnsi="Garamond"/>
          <w:sz w:val="24"/>
          <w:szCs w:val="24"/>
        </w:rPr>
        <w:t>.</w:t>
      </w:r>
    </w:p>
    <w:p w:rsidR="00830B81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Professora Susana começou a reger a cadeira de IED em Setembro de 2009, recebendo desde então os dois subsídios mensalmente.</w:t>
      </w:r>
    </w:p>
    <w:p w:rsidR="00830B81" w:rsidRDefault="00830B81" w:rsidP="00830B81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Dado o teor do diploma de Janeiro de 2010 a Reitoria da Universidade pretende que a Professora Susana deixe de auferir um dos subsídios a partir desse mês. Por sua vez, esta sustenta que deve receber os dois subsídios até final do ano lectivo.</w:t>
      </w:r>
    </w:p>
    <w:p w:rsidR="00830B81" w:rsidRPr="001C4FC5" w:rsidRDefault="00830B81" w:rsidP="00830B81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Pode a Reitoria exigir à Professora Susana a devolução de um dos subsídios auferidos desde o mês de Setembro de 2009?</w:t>
      </w:r>
    </w:p>
    <w:p w:rsidR="00830B81" w:rsidRDefault="00830B81" w:rsidP="00830B8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b/>
          <w:sz w:val="24"/>
          <w:szCs w:val="24"/>
        </w:rPr>
      </w:pPr>
      <w:proofErr w:type="spellStart"/>
      <w:r w:rsidRPr="008F54D3">
        <w:rPr>
          <w:rFonts w:ascii="Garamond" w:hAnsi="Garamond" w:cs="Helvetica"/>
          <w:b/>
          <w:sz w:val="24"/>
          <w:szCs w:val="24"/>
        </w:rPr>
        <w:t>Quid</w:t>
      </w:r>
      <w:proofErr w:type="spellEnd"/>
      <w:r w:rsidRPr="008F54D3">
        <w:rPr>
          <w:rFonts w:ascii="Garamond" w:hAnsi="Garamond" w:cs="Helvetica"/>
          <w:b/>
          <w:sz w:val="24"/>
          <w:szCs w:val="24"/>
        </w:rPr>
        <w:t xml:space="preserve"> </w:t>
      </w:r>
      <w:proofErr w:type="spellStart"/>
      <w:r w:rsidRPr="008F54D3">
        <w:rPr>
          <w:rFonts w:ascii="Garamond" w:hAnsi="Garamond" w:cs="Helvetica"/>
          <w:b/>
          <w:sz w:val="24"/>
          <w:szCs w:val="24"/>
        </w:rPr>
        <w:t>Juris</w:t>
      </w:r>
      <w:proofErr w:type="spellEnd"/>
      <w:r w:rsidRPr="008F54D3">
        <w:rPr>
          <w:rFonts w:ascii="Garamond" w:hAnsi="Garamond" w:cs="Helvetica"/>
          <w:b/>
          <w:sz w:val="24"/>
          <w:szCs w:val="24"/>
        </w:rPr>
        <w:t>?</w:t>
      </w:r>
    </w:p>
    <w:p w:rsidR="00830B81" w:rsidRDefault="00830B81" w:rsidP="00830B8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b/>
          <w:sz w:val="24"/>
          <w:szCs w:val="24"/>
        </w:rPr>
      </w:pPr>
    </w:p>
    <w:p w:rsidR="00830B81" w:rsidRDefault="00830B81" w:rsidP="00830B8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b/>
          <w:sz w:val="24"/>
          <w:szCs w:val="24"/>
        </w:rPr>
      </w:pPr>
    </w:p>
    <w:p w:rsidR="00830B81" w:rsidRDefault="00830B81" w:rsidP="00830B8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b/>
          <w:sz w:val="24"/>
          <w:szCs w:val="24"/>
        </w:rPr>
      </w:pP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9  </w:t>
      </w:r>
    </w:p>
    <w:p w:rsidR="00830B81" w:rsidRDefault="00830B81" w:rsidP="00830B8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830B81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90273">
        <w:rPr>
          <w:rFonts w:ascii="Garamond" w:hAnsi="Garamond"/>
          <w:sz w:val="24"/>
          <w:szCs w:val="24"/>
        </w:rPr>
        <w:t xml:space="preserve">Em Fevereiro </w:t>
      </w:r>
      <w:r>
        <w:rPr>
          <w:rFonts w:ascii="Garamond" w:hAnsi="Garamond"/>
          <w:sz w:val="24"/>
          <w:szCs w:val="24"/>
        </w:rPr>
        <w:t xml:space="preserve">de 2011, </w:t>
      </w:r>
      <w:r w:rsidRPr="00690273">
        <w:rPr>
          <w:rFonts w:ascii="Garamond" w:hAnsi="Garamond"/>
          <w:sz w:val="24"/>
          <w:szCs w:val="24"/>
        </w:rPr>
        <w:t>Sónia, aluna do 1º ano da FDL, decidiu publicar um livro sobre interpretação das leis, matéria da sua predilecção na cadeira de IED. Para tal</w:t>
      </w:r>
      <w:r>
        <w:rPr>
          <w:rFonts w:ascii="Garamond" w:hAnsi="Garamond"/>
          <w:sz w:val="24"/>
          <w:szCs w:val="24"/>
        </w:rPr>
        <w:t xml:space="preserve"> contratou com a </w:t>
      </w:r>
      <w:r w:rsidRPr="000833CE">
        <w:rPr>
          <w:rFonts w:ascii="Garamond" w:hAnsi="Garamond"/>
          <w:i/>
          <w:sz w:val="24"/>
          <w:szCs w:val="24"/>
          <w:u w:val="single"/>
        </w:rPr>
        <w:t xml:space="preserve">Editora </w:t>
      </w:r>
      <w:proofErr w:type="spellStart"/>
      <w:r w:rsidRPr="000833CE">
        <w:rPr>
          <w:rFonts w:ascii="Garamond" w:hAnsi="Garamond"/>
          <w:i/>
          <w:sz w:val="24"/>
          <w:szCs w:val="24"/>
          <w:u w:val="single"/>
        </w:rPr>
        <w:t>SLBlex</w:t>
      </w:r>
      <w:proofErr w:type="spellEnd"/>
      <w:r>
        <w:rPr>
          <w:rFonts w:ascii="Garamond" w:hAnsi="Garamond"/>
          <w:sz w:val="24"/>
          <w:szCs w:val="24"/>
        </w:rPr>
        <w:t xml:space="preserve">, propriedade de </w:t>
      </w:r>
      <w:r w:rsidR="00CE3EB9">
        <w:rPr>
          <w:rFonts w:ascii="Garamond" w:hAnsi="Garamond"/>
          <w:sz w:val="24"/>
          <w:szCs w:val="24"/>
        </w:rPr>
        <w:t>Rui</w:t>
      </w:r>
      <w:r>
        <w:rPr>
          <w:rFonts w:ascii="Garamond" w:hAnsi="Garamond"/>
          <w:sz w:val="24"/>
          <w:szCs w:val="24"/>
        </w:rPr>
        <w:t xml:space="preserve">, </w:t>
      </w:r>
      <w:r w:rsidRPr="00690273">
        <w:rPr>
          <w:rFonts w:ascii="Garamond" w:hAnsi="Garamond"/>
          <w:sz w:val="24"/>
          <w:szCs w:val="24"/>
        </w:rPr>
        <w:t>a publicação do seu livro</w:t>
      </w:r>
      <w:r w:rsidR="00CE3EB9">
        <w:rPr>
          <w:rFonts w:ascii="Garamond" w:hAnsi="Garamond"/>
          <w:sz w:val="24"/>
          <w:szCs w:val="24"/>
        </w:rPr>
        <w:t>,</w:t>
      </w:r>
      <w:r w:rsidRPr="00690273">
        <w:rPr>
          <w:rFonts w:ascii="Garamond" w:hAnsi="Garamond"/>
          <w:sz w:val="24"/>
          <w:szCs w:val="24"/>
        </w:rPr>
        <w:t xml:space="preserve"> que foi posto à venda em finais de Março. </w:t>
      </w:r>
    </w:p>
    <w:p w:rsidR="00830B81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início de Abril de 2011 entrou em vigor um novo Código dos Direitos de Autor, onde se dispunha o seguinte: “</w:t>
      </w:r>
      <w:r w:rsidRPr="000B0AB9">
        <w:rPr>
          <w:rFonts w:ascii="Garamond" w:hAnsi="Garamond"/>
          <w:i/>
          <w:sz w:val="24"/>
          <w:szCs w:val="24"/>
        </w:rPr>
        <w:t xml:space="preserve">O autor pode a qualquer momento retirar da circulação todos os exemplares </w:t>
      </w:r>
      <w:r w:rsidRPr="000B0AB9">
        <w:rPr>
          <w:rFonts w:ascii="Garamond" w:hAnsi="Garamond"/>
          <w:i/>
          <w:sz w:val="24"/>
          <w:szCs w:val="24"/>
        </w:rPr>
        <w:lastRenderedPageBreak/>
        <w:t>da sua obra, desde que tenha razões morais atendíveis, mas deve indemnizar os interessados pelos prejuízos que a retirada lhes causar</w:t>
      </w:r>
      <w:r>
        <w:rPr>
          <w:rFonts w:ascii="Garamond" w:hAnsi="Garamond"/>
          <w:sz w:val="24"/>
          <w:szCs w:val="24"/>
        </w:rPr>
        <w:t>.”</w:t>
      </w:r>
    </w:p>
    <w:p w:rsidR="00830B81" w:rsidRPr="00690273" w:rsidRDefault="00830B81" w:rsidP="00830B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90273">
        <w:rPr>
          <w:rFonts w:ascii="Garamond" w:hAnsi="Garamond"/>
          <w:sz w:val="24"/>
          <w:szCs w:val="24"/>
        </w:rPr>
        <w:t>Entretanto durante o mês de Abril vários colegas e docentes apontaram um erro inacreditável e vergonhoso que Sónia tinha cometido, razão pela qual esta pretende por fim à venda do livro, estando disposta a</w:t>
      </w:r>
      <w:r>
        <w:rPr>
          <w:rFonts w:ascii="Garamond" w:hAnsi="Garamond"/>
          <w:sz w:val="24"/>
          <w:szCs w:val="24"/>
        </w:rPr>
        <w:t xml:space="preserve"> </w:t>
      </w:r>
      <w:r w:rsidRPr="00690273">
        <w:rPr>
          <w:rFonts w:ascii="Garamond" w:hAnsi="Garamond"/>
          <w:sz w:val="24"/>
          <w:szCs w:val="24"/>
        </w:rPr>
        <w:t>pagar à</w:t>
      </w:r>
      <w:r w:rsidRPr="000833C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833CE">
        <w:rPr>
          <w:rFonts w:ascii="Garamond" w:hAnsi="Garamond"/>
          <w:i/>
          <w:sz w:val="24"/>
          <w:szCs w:val="24"/>
          <w:u w:val="single"/>
        </w:rPr>
        <w:t>SLBlex</w:t>
      </w:r>
      <w:proofErr w:type="spellEnd"/>
      <w:r w:rsidRPr="000833CE">
        <w:rPr>
          <w:rFonts w:ascii="Garamond" w:hAnsi="Garamond"/>
          <w:i/>
          <w:sz w:val="24"/>
          <w:szCs w:val="24"/>
          <w:u w:val="single"/>
        </w:rPr>
        <w:t xml:space="preserve"> </w:t>
      </w:r>
      <w:r w:rsidRPr="00690273">
        <w:rPr>
          <w:rFonts w:ascii="Garamond" w:hAnsi="Garamond"/>
          <w:sz w:val="24"/>
          <w:szCs w:val="24"/>
        </w:rPr>
        <w:t>todos os seus prejuízos</w:t>
      </w:r>
      <w:r>
        <w:rPr>
          <w:rFonts w:ascii="Garamond" w:hAnsi="Garamond"/>
          <w:sz w:val="24"/>
          <w:szCs w:val="24"/>
        </w:rPr>
        <w:t xml:space="preserve">. Todavia, </w:t>
      </w:r>
      <w:r w:rsidR="00CE3EB9">
        <w:rPr>
          <w:rFonts w:ascii="Garamond" w:hAnsi="Garamond"/>
          <w:sz w:val="24"/>
          <w:szCs w:val="24"/>
        </w:rPr>
        <w:t>Rui</w:t>
      </w:r>
      <w:r>
        <w:rPr>
          <w:rFonts w:ascii="Garamond" w:hAnsi="Garamond"/>
          <w:sz w:val="24"/>
          <w:szCs w:val="24"/>
        </w:rPr>
        <w:t xml:space="preserve">, satisfeito com o volume de vendas do livro, lembra que o contrato entre eles celebrados era anterior ao Código dos Direitos de Autor. </w:t>
      </w:r>
    </w:p>
    <w:p w:rsidR="00830B81" w:rsidRPr="00E0112D" w:rsidRDefault="00830B81" w:rsidP="00830B81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E0112D">
        <w:rPr>
          <w:rFonts w:ascii="Garamond" w:hAnsi="Garamond"/>
          <w:b/>
          <w:sz w:val="24"/>
          <w:szCs w:val="24"/>
        </w:rPr>
        <w:t>Quid</w:t>
      </w:r>
      <w:proofErr w:type="spellEnd"/>
      <w:r w:rsidRPr="00E0112D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E0112D">
        <w:rPr>
          <w:rFonts w:ascii="Garamond" w:hAnsi="Garamond"/>
          <w:b/>
          <w:sz w:val="24"/>
          <w:szCs w:val="24"/>
        </w:rPr>
        <w:t>Juris</w:t>
      </w:r>
      <w:proofErr w:type="spellEnd"/>
      <w:r w:rsidRPr="00E0112D">
        <w:rPr>
          <w:rFonts w:ascii="Garamond" w:hAnsi="Garamond"/>
          <w:b/>
          <w:sz w:val="24"/>
          <w:szCs w:val="24"/>
        </w:rPr>
        <w:t>?</w:t>
      </w:r>
    </w:p>
    <w:p w:rsidR="00830B81" w:rsidRDefault="00830B81" w:rsidP="00830B81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:rsidR="00830B81" w:rsidRDefault="00830B81" w:rsidP="00830B81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"/>
          <w:b/>
          <w:sz w:val="24"/>
          <w:szCs w:val="24"/>
        </w:rPr>
      </w:pPr>
    </w:p>
    <w:p w:rsidR="00830B81" w:rsidRDefault="00830B81" w:rsidP="00830B81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"/>
          <w:b/>
          <w:sz w:val="24"/>
          <w:szCs w:val="24"/>
        </w:rPr>
      </w:pPr>
    </w:p>
    <w:p w:rsidR="00830B81" w:rsidRDefault="00830B81" w:rsidP="00830B8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>10</w:t>
      </w:r>
    </w:p>
    <w:p w:rsidR="00830B81" w:rsidRPr="007B1DE2" w:rsidRDefault="00830B81" w:rsidP="00830B8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B1DE2">
        <w:rPr>
          <w:rFonts w:ascii="Garamond" w:hAnsi="Garamond"/>
          <w:sz w:val="24"/>
          <w:szCs w:val="24"/>
        </w:rPr>
        <w:t>A lei nº 21100</w:t>
      </w:r>
      <w:r>
        <w:rPr>
          <w:rFonts w:ascii="Garamond" w:hAnsi="Garamond"/>
          <w:sz w:val="24"/>
          <w:szCs w:val="24"/>
        </w:rPr>
        <w:t xml:space="preserve"> de 20 de Janeiro de 1968</w:t>
      </w:r>
      <w:r w:rsidRPr="007B1DE2">
        <w:rPr>
          <w:rFonts w:ascii="Garamond" w:hAnsi="Garamond"/>
          <w:sz w:val="24"/>
          <w:szCs w:val="24"/>
        </w:rPr>
        <w:t xml:space="preserve"> dispõe que têm direito a uma indemnização os ex-combatentes do Ultramar que sofram de doença manifestada até cinco anos após o seu regresso a Portugal. </w:t>
      </w:r>
      <w:r>
        <w:rPr>
          <w:rFonts w:ascii="Garamond" w:hAnsi="Garamond"/>
          <w:sz w:val="24"/>
          <w:szCs w:val="24"/>
        </w:rPr>
        <w:t>Esta lei foi revogada em 3 de Março de 1980 tendo-se alterado para três anos o prazo máximo de manifestação da doença.</w:t>
      </w:r>
      <w:r w:rsidRPr="007B1DE2">
        <w:rPr>
          <w:rFonts w:ascii="Garamond" w:hAnsi="Garamond"/>
          <w:sz w:val="24"/>
          <w:szCs w:val="24"/>
        </w:rPr>
        <w:t xml:space="preserve"> </w:t>
      </w:r>
      <w:r w:rsidR="00E562B1">
        <w:rPr>
          <w:rFonts w:ascii="Garamond" w:hAnsi="Garamond"/>
          <w:sz w:val="24"/>
          <w:szCs w:val="24"/>
        </w:rPr>
        <w:t>Ruben</w:t>
      </w:r>
      <w:r>
        <w:rPr>
          <w:rFonts w:ascii="Garamond" w:hAnsi="Garamond"/>
          <w:sz w:val="24"/>
          <w:szCs w:val="24"/>
        </w:rPr>
        <w:t xml:space="preserve">, ex-combatente, regressou de Angola em 1970, tendo-lhe sido diagnosticada uma doença do foro psicológico em 1974. Em 1981 </w:t>
      </w:r>
      <w:r w:rsidR="00E562B1">
        <w:rPr>
          <w:rFonts w:ascii="Garamond" w:hAnsi="Garamond"/>
          <w:sz w:val="24"/>
          <w:szCs w:val="24"/>
        </w:rPr>
        <w:t>Ruben</w:t>
      </w:r>
      <w:r>
        <w:rPr>
          <w:rFonts w:ascii="Garamond" w:hAnsi="Garamond"/>
          <w:sz w:val="24"/>
          <w:szCs w:val="24"/>
        </w:rPr>
        <w:t xml:space="preserve"> reclama o seu direito a uma indemnização.</w:t>
      </w:r>
    </w:p>
    <w:p w:rsidR="00830B81" w:rsidRDefault="00830B81" w:rsidP="00830B81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"/>
          <w:b/>
          <w:sz w:val="24"/>
          <w:szCs w:val="24"/>
        </w:rPr>
      </w:pPr>
      <w:proofErr w:type="spellStart"/>
      <w:r w:rsidRPr="006A2BA7">
        <w:rPr>
          <w:rFonts w:ascii="Garamond" w:hAnsi="Garamond" w:cs="TimesNewRoman"/>
          <w:b/>
          <w:sz w:val="24"/>
          <w:szCs w:val="24"/>
        </w:rPr>
        <w:t>Quid</w:t>
      </w:r>
      <w:proofErr w:type="spellEnd"/>
      <w:r w:rsidRPr="006A2BA7">
        <w:rPr>
          <w:rFonts w:ascii="Garamond" w:hAnsi="Garamond" w:cs="TimesNewRoman"/>
          <w:b/>
          <w:sz w:val="24"/>
          <w:szCs w:val="24"/>
        </w:rPr>
        <w:t xml:space="preserve"> </w:t>
      </w:r>
      <w:proofErr w:type="spellStart"/>
      <w:r w:rsidRPr="006A2BA7">
        <w:rPr>
          <w:rFonts w:ascii="Garamond" w:hAnsi="Garamond" w:cs="TimesNewRoman"/>
          <w:b/>
          <w:sz w:val="24"/>
          <w:szCs w:val="24"/>
        </w:rPr>
        <w:t>Juris</w:t>
      </w:r>
      <w:proofErr w:type="spellEnd"/>
      <w:r w:rsidRPr="006A2BA7">
        <w:rPr>
          <w:rFonts w:ascii="Garamond" w:hAnsi="Garamond" w:cs="TimesNewRoman"/>
          <w:b/>
          <w:sz w:val="24"/>
          <w:szCs w:val="24"/>
        </w:rPr>
        <w:t>?</w:t>
      </w:r>
    </w:p>
    <w:p w:rsidR="00830B81" w:rsidRDefault="00830B81" w:rsidP="00830B81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30B81" w:rsidRDefault="00830B81" w:rsidP="00830B81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30B81" w:rsidRDefault="00830B81" w:rsidP="00830B81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30B81" w:rsidRDefault="00830B81" w:rsidP="00830B81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30B81" w:rsidRDefault="00830B81" w:rsidP="00830B81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30B81" w:rsidRDefault="00830B81" w:rsidP="00830B81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30B81" w:rsidRDefault="00830B81" w:rsidP="00830B81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30B81" w:rsidRDefault="00830B81" w:rsidP="00830B81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30B81" w:rsidRDefault="00830B81" w:rsidP="00830B81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830B81" w:rsidRDefault="00830B81" w:rsidP="00830B81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535474" w:rsidRPr="003A4A5D" w:rsidRDefault="00535474" w:rsidP="003A4A5D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  <w:bookmarkStart w:id="0" w:name="_GoBack"/>
      <w:bookmarkEnd w:id="0"/>
    </w:p>
    <w:sectPr w:rsidR="00535474" w:rsidRPr="003A4A5D" w:rsidSect="00F60B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924"/>
    <w:multiLevelType w:val="hybridMultilevel"/>
    <w:tmpl w:val="46103890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647A"/>
    <w:multiLevelType w:val="hybridMultilevel"/>
    <w:tmpl w:val="7C345C30"/>
    <w:lvl w:ilvl="0" w:tplc="03BCC07E">
      <w:start w:val="1"/>
      <w:numFmt w:val="lowerLetter"/>
      <w:lvlText w:val="%1."/>
      <w:lvlJc w:val="left"/>
      <w:pPr>
        <w:ind w:left="1080" w:hanging="360"/>
      </w:pPr>
      <w:rPr>
        <w:rFonts w:ascii="Garamond" w:eastAsiaTheme="minorHAnsi" w:hAnsi="Garamond" w:cstheme="minorBidi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C1037D"/>
    <w:multiLevelType w:val="hybridMultilevel"/>
    <w:tmpl w:val="4BD6CDC0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1"/>
    <w:rsid w:val="000C580D"/>
    <w:rsid w:val="001D43DB"/>
    <w:rsid w:val="003A4A5D"/>
    <w:rsid w:val="004B2493"/>
    <w:rsid w:val="00535474"/>
    <w:rsid w:val="00830B81"/>
    <w:rsid w:val="009040E0"/>
    <w:rsid w:val="00BB453B"/>
    <w:rsid w:val="00C0453E"/>
    <w:rsid w:val="00CC2A68"/>
    <w:rsid w:val="00CE3EB9"/>
    <w:rsid w:val="00DE11FE"/>
    <w:rsid w:val="00E562B1"/>
    <w:rsid w:val="00FC5224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81"/>
    <w:pPr>
      <w:spacing w:after="200" w:line="276" w:lineRule="auto"/>
    </w:pPr>
    <w:rPr>
      <w:rFonts w:eastAsiaTheme="minorHAnsi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830B8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53B"/>
    <w:pPr>
      <w:ind w:left="720"/>
      <w:contextualSpacing/>
    </w:pPr>
    <w:rPr>
      <w:rFonts w:cs="Times New Roman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830B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nfaseDiscreto">
    <w:name w:val="Subtle Emphasis"/>
    <w:basedOn w:val="Tipodeletrapredefinidodopargrafo"/>
    <w:uiPriority w:val="19"/>
    <w:qFormat/>
    <w:rsid w:val="00830B81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81"/>
    <w:pPr>
      <w:spacing w:after="200" w:line="276" w:lineRule="auto"/>
    </w:pPr>
    <w:rPr>
      <w:rFonts w:eastAsiaTheme="minorHAnsi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830B8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53B"/>
    <w:pPr>
      <w:ind w:left="720"/>
      <w:contextualSpacing/>
    </w:pPr>
    <w:rPr>
      <w:rFonts w:cs="Times New Roman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830B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nfaseDiscreto">
    <w:name w:val="Subtle Emphasis"/>
    <w:basedOn w:val="Tipodeletrapredefinidodopargrafo"/>
    <w:uiPriority w:val="19"/>
    <w:qFormat/>
    <w:rsid w:val="00830B81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Utilizador</cp:lastModifiedBy>
  <cp:revision>2</cp:revision>
  <dcterms:created xsi:type="dcterms:W3CDTF">2013-05-10T12:25:00Z</dcterms:created>
  <dcterms:modified xsi:type="dcterms:W3CDTF">2013-05-10T12:25:00Z</dcterms:modified>
</cp:coreProperties>
</file>