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13233" w:rsidRDefault="00790C29" w:rsidP="00790C29">
      <w:pPr>
        <w:spacing w:after="0" w:line="240" w:lineRule="auto"/>
        <w:jc w:val="center"/>
        <w:rPr>
          <w:b/>
          <w:sz w:val="36"/>
        </w:rPr>
      </w:pPr>
      <w:r w:rsidRPr="00790C29">
        <w:rPr>
          <w:b/>
          <w:sz w:val="36"/>
        </w:rPr>
        <w:t>Fontes do Direito</w:t>
      </w:r>
    </w:p>
    <w:p w:rsidR="00790C29" w:rsidRDefault="00790C29" w:rsidP="00790C29">
      <w:pPr>
        <w:spacing w:after="0" w:line="240" w:lineRule="auto"/>
        <w:jc w:val="center"/>
        <w:rPr>
          <w:b/>
          <w:sz w:val="36"/>
        </w:rPr>
      </w:pPr>
    </w:p>
    <w:p w:rsidR="005D5B31" w:rsidRPr="005D5B31" w:rsidRDefault="005D5B31" w:rsidP="00790C29">
      <w:pPr>
        <w:spacing w:after="0" w:line="240" w:lineRule="auto"/>
        <w:jc w:val="both"/>
        <w:rPr>
          <w:b/>
        </w:rPr>
      </w:pPr>
      <w:r>
        <w:rPr>
          <w:b/>
        </w:rPr>
        <w:t>134. Fonte de Direito e Ordem Social</w:t>
      </w:r>
    </w:p>
    <w:p w:rsidR="00790C29" w:rsidRDefault="00790C29" w:rsidP="00790C29">
      <w:pPr>
        <w:spacing w:after="0" w:line="240" w:lineRule="auto"/>
        <w:jc w:val="both"/>
      </w:pPr>
      <w:r>
        <w:t>- As regras aplicam-se -&gt; temos de saber como essas regras se obtêm e o que são</w:t>
      </w:r>
    </w:p>
    <w:p w:rsidR="00790C29" w:rsidRDefault="00790C29" w:rsidP="00790C29">
      <w:pPr>
        <w:spacing w:after="0" w:line="240" w:lineRule="auto"/>
        <w:jc w:val="both"/>
      </w:pPr>
      <w:r>
        <w:rPr>
          <w:b/>
        </w:rPr>
        <w:t>Ordem Jurídica –</w:t>
      </w:r>
      <w:r>
        <w:t xml:space="preserve"> dela resulta toda a norma que está ínsita na ordem da comunidade (é um momento dessa ordem)</w:t>
      </w:r>
    </w:p>
    <w:p w:rsidR="00790C29" w:rsidRDefault="00790C29" w:rsidP="00790C29">
      <w:pPr>
        <w:spacing w:after="0" w:line="240" w:lineRule="auto"/>
        <w:jc w:val="both"/>
      </w:pPr>
      <w:r>
        <w:t xml:space="preserve">- A ordem social tem os seus tempos e formas de evolução – </w:t>
      </w:r>
      <w:r>
        <w:rPr>
          <w:i/>
        </w:rPr>
        <w:t>a verdadeira fonte do direito é sempre e só a ordem social</w:t>
      </w:r>
      <w:r>
        <w:t xml:space="preserve"> =&gt; é da ordem social que deriva toda a juridicidade de qualquer regra (mesmo os órgãos que têm a função de compor a ordem normativa da comunidade, só o fazem se a ordem social não os repelir)</w:t>
      </w:r>
    </w:p>
    <w:p w:rsidR="00790C29" w:rsidRDefault="00790C29" w:rsidP="00790C29">
      <w:pPr>
        <w:spacing w:after="0" w:line="240" w:lineRule="auto"/>
        <w:jc w:val="both"/>
        <w:rPr>
          <w:sz w:val="16"/>
        </w:rPr>
      </w:pPr>
      <w:r>
        <w:t xml:space="preserve">- A lei só traz realmente uma norma se </w:t>
      </w:r>
      <w:proofErr w:type="spellStart"/>
      <w:r>
        <w:t>se</w:t>
      </w:r>
      <w:proofErr w:type="spellEnd"/>
      <w:r>
        <w:t xml:space="preserve"> integrar na ordem social </w:t>
      </w:r>
      <w:r w:rsidRPr="00790C29">
        <w:rPr>
          <w:sz w:val="16"/>
        </w:rPr>
        <w:t xml:space="preserve">(defende </w:t>
      </w:r>
      <w:proofErr w:type="spellStart"/>
      <w:r w:rsidRPr="00790C29">
        <w:rPr>
          <w:i/>
          <w:sz w:val="16"/>
        </w:rPr>
        <w:t>Santi</w:t>
      </w:r>
      <w:proofErr w:type="spellEnd"/>
      <w:r w:rsidRPr="00790C29">
        <w:rPr>
          <w:i/>
          <w:sz w:val="16"/>
        </w:rPr>
        <w:t xml:space="preserve"> Romano</w:t>
      </w:r>
      <w:r w:rsidRPr="00790C29">
        <w:rPr>
          <w:sz w:val="16"/>
        </w:rPr>
        <w:t>)</w:t>
      </w:r>
    </w:p>
    <w:p w:rsidR="00790C29" w:rsidRDefault="00790C29" w:rsidP="00790C29">
      <w:pPr>
        <w:spacing w:after="0" w:line="240" w:lineRule="auto"/>
        <w:jc w:val="both"/>
        <w:rPr>
          <w:sz w:val="16"/>
        </w:rPr>
      </w:pPr>
    </w:p>
    <w:p w:rsidR="00790C29" w:rsidRDefault="00790C29" w:rsidP="00790C29">
      <w:pPr>
        <w:spacing w:after="0" w:line="240" w:lineRule="auto"/>
        <w:jc w:val="both"/>
      </w:pPr>
      <w:r>
        <w:t xml:space="preserve">- As fontes têm também autonomia e significado – são elementos singulares que têm a função de trazer alteração à ordem jurídica da comunidade (lei, costume, sentença vinculativa) </w:t>
      </w:r>
    </w:p>
    <w:p w:rsidR="00790C29" w:rsidRDefault="00604995" w:rsidP="00790C29">
      <w:pPr>
        <w:spacing w:after="0" w:line="240" w:lineRule="auto"/>
        <w:jc w:val="both"/>
      </w:pPr>
      <w:r>
        <w:rPr>
          <w:noProof/>
          <w:lang w:eastAsia="pt-PT"/>
        </w:rPr>
        <w:pict>
          <v:shapetype id="_x0000_t67" coordsize="21600,21600" o:spt="67" adj="16200,5400" path="m0@0l@1@0@1,0@2,0@2@0,21600@0,10800,21600xe">
            <v:stroke joinstyle="miter"/>
            <v:formulas>
              <v:f eqn="val #0"/>
              <v:f eqn="val #1"/>
              <v:f eqn="sum height 0 #1"/>
              <v:f eqn="sum 10800 0 #1"/>
              <v:f eqn="sum width 0 #0"/>
              <v:f eqn="prod @4 @3 10800"/>
              <v:f eqn="sum width 0 @5"/>
            </v:formulas>
            <v:path o:connecttype="custom" o:connectlocs="10800,0;0,@0;10800,21600;21600,@0" o:connectangles="270,180,90,0" textboxrect="@1,0,@2,@6"/>
            <v:handles>
              <v:h position="#1,#0" xrange="0,10800" yrange="0,21600"/>
            </v:handles>
          </v:shapetype>
          <v:shape id="_x0000_s1026" type="#_x0000_t67" style="position:absolute;left:0;text-align:left;margin-left:24.45pt;margin-top:2.9pt;width:7.15pt;height:9.75pt;z-index:251658240">
            <v:textbox style="layout-flow:vertical-ideographic"/>
          </v:shape>
        </w:pict>
      </w:r>
    </w:p>
    <w:p w:rsidR="00790C29" w:rsidRDefault="00790C29" w:rsidP="00790C29">
      <w:pPr>
        <w:spacing w:after="0" w:line="240" w:lineRule="auto"/>
        <w:jc w:val="both"/>
      </w:pPr>
      <w:r>
        <w:t>Ponto de partida em busca da norma</w:t>
      </w:r>
    </w:p>
    <w:p w:rsidR="00790C29" w:rsidRDefault="00790C29" w:rsidP="00790C29">
      <w:pPr>
        <w:spacing w:after="0" w:line="240" w:lineRule="auto"/>
        <w:jc w:val="both"/>
      </w:pPr>
    </w:p>
    <w:p w:rsidR="00790C29" w:rsidRDefault="00790C29" w:rsidP="00790C29">
      <w:pPr>
        <w:spacing w:after="0" w:line="240" w:lineRule="auto"/>
        <w:jc w:val="both"/>
      </w:pPr>
      <w:r>
        <w:t>- O sentido de fonte do direito só se revela através da conexão dialéctica em que se encontram com a circunstância histórica e a ordem social total</w:t>
      </w:r>
    </w:p>
    <w:p w:rsidR="005D5B31" w:rsidRDefault="005D5B31" w:rsidP="00790C29">
      <w:pPr>
        <w:spacing w:after="0" w:line="240" w:lineRule="auto"/>
        <w:jc w:val="both"/>
      </w:pPr>
    </w:p>
    <w:p w:rsidR="005D5B31" w:rsidRPr="005D5B31" w:rsidRDefault="005D5B31" w:rsidP="00790C29">
      <w:pPr>
        <w:spacing w:after="0" w:line="240" w:lineRule="auto"/>
        <w:jc w:val="both"/>
        <w:rPr>
          <w:b/>
        </w:rPr>
      </w:pPr>
      <w:r>
        <w:rPr>
          <w:b/>
        </w:rPr>
        <w:t>135. Noção de fonte de Direito</w:t>
      </w:r>
    </w:p>
    <w:p w:rsidR="00790C29" w:rsidRDefault="00790C29" w:rsidP="00790C29">
      <w:pPr>
        <w:spacing w:after="0" w:line="240" w:lineRule="auto"/>
        <w:jc w:val="both"/>
      </w:pPr>
      <w:r>
        <w:rPr>
          <w:b/>
        </w:rPr>
        <w:t>Fontes do Direito</w:t>
      </w:r>
      <w:r>
        <w:t xml:space="preserve"> – modos de formação e revelação de regras jurídicas -&gt; manifestação ou facto social que tem o sentido de conter uma regra jurídica (manifestações fácticas para atingir as regras que elas contêm)</w:t>
      </w:r>
    </w:p>
    <w:p w:rsidR="005D5B31" w:rsidRDefault="005D5B31" w:rsidP="00790C29">
      <w:pPr>
        <w:spacing w:after="0" w:line="240" w:lineRule="auto"/>
        <w:jc w:val="both"/>
      </w:pPr>
      <w:r>
        <w:rPr>
          <w:b/>
        </w:rPr>
        <w:t xml:space="preserve">Modos de Formação – </w:t>
      </w:r>
      <w:r>
        <w:t>não intencionais (facto jurídico em sentido restrito – costume); intencionais (acto jurídico)</w:t>
      </w:r>
    </w:p>
    <w:p w:rsidR="005D5B31" w:rsidRDefault="005D5B31" w:rsidP="00790C29">
      <w:pPr>
        <w:spacing w:after="0" w:line="240" w:lineRule="auto"/>
        <w:jc w:val="both"/>
      </w:pPr>
    </w:p>
    <w:p w:rsidR="005D5B31" w:rsidRDefault="005D5B31" w:rsidP="00790C29">
      <w:pPr>
        <w:spacing w:after="0" w:line="240" w:lineRule="auto"/>
        <w:jc w:val="both"/>
        <w:rPr>
          <w:b/>
        </w:rPr>
      </w:pPr>
      <w:r>
        <w:rPr>
          <w:b/>
        </w:rPr>
        <w:t>136. As fontes comunitárias (Portugal)</w:t>
      </w:r>
    </w:p>
    <w:p w:rsidR="005D5B31" w:rsidRDefault="005D5B31" w:rsidP="00790C29">
      <w:pPr>
        <w:spacing w:after="0" w:line="240" w:lineRule="auto"/>
        <w:jc w:val="both"/>
      </w:pPr>
      <w:r>
        <w:t xml:space="preserve">- Inclui o Direito Comunitário resultante dos tratados e o produzido por órgãos comunitários (Direito Comunitário derivado) </w:t>
      </w:r>
      <w:r w:rsidR="008906CA">
        <w:t>– fontes produzidas antes e após a adesão de Portugal</w:t>
      </w:r>
    </w:p>
    <w:p w:rsidR="005D5B31" w:rsidRDefault="005D5B31" w:rsidP="00790C29">
      <w:pPr>
        <w:spacing w:after="0" w:line="240" w:lineRule="auto"/>
        <w:jc w:val="both"/>
      </w:pPr>
      <w:r>
        <w:t xml:space="preserve">- As normas emanadas dos órgãos competentes das organizações internacionais de que Portugal seja parte vigoram directamente na ordem interna desde que tal se encontre estabelecido nos respectivos tratados </w:t>
      </w:r>
      <w:r w:rsidR="008906CA">
        <w:t xml:space="preserve">constitutivos </w:t>
      </w:r>
      <w:r w:rsidR="008906CA" w:rsidRPr="005D5B31">
        <w:rPr>
          <w:highlight w:val="yellow"/>
        </w:rPr>
        <w:t>Art.</w:t>
      </w:r>
      <w:r w:rsidRPr="005D5B31">
        <w:rPr>
          <w:highlight w:val="yellow"/>
        </w:rPr>
        <w:t xml:space="preserve"> 8º, nº 3 CRP</w:t>
      </w:r>
      <w:r w:rsidR="008906CA">
        <w:t xml:space="preserve"> </w:t>
      </w:r>
    </w:p>
    <w:p w:rsidR="008906CA" w:rsidRDefault="008906CA" w:rsidP="00790C29">
      <w:pPr>
        <w:spacing w:after="0" w:line="240" w:lineRule="auto"/>
        <w:jc w:val="both"/>
        <w:rPr>
          <w:i/>
        </w:rPr>
      </w:pPr>
      <w:r>
        <w:rPr>
          <w:i/>
        </w:rPr>
        <w:t>Fontes de Direito comunitário:</w:t>
      </w:r>
    </w:p>
    <w:p w:rsidR="008906CA" w:rsidRPr="008906CA" w:rsidRDefault="008906CA" w:rsidP="00790C29">
      <w:pPr>
        <w:spacing w:after="0" w:line="240" w:lineRule="auto"/>
        <w:jc w:val="both"/>
      </w:pPr>
      <w:r w:rsidRPr="008906CA">
        <w:rPr>
          <w:u w:val="single"/>
        </w:rPr>
        <w:t>Regulamento</w:t>
      </w:r>
      <w:r>
        <w:t xml:space="preserve"> – generalidade e obrigatoriedade, sendo que ao Estado-membro não é deixada nenhuma possibilidade de escolha no que respeita à aplicação parcelar do regulamento – directamente aplicável (também o Banco Central pode adoptar regulamentos)</w:t>
      </w:r>
    </w:p>
    <w:p w:rsidR="005D5B31" w:rsidRDefault="008906CA" w:rsidP="00790C29">
      <w:pPr>
        <w:spacing w:after="0" w:line="240" w:lineRule="auto"/>
        <w:jc w:val="both"/>
      </w:pPr>
      <w:r>
        <w:rPr>
          <w:u w:val="single"/>
        </w:rPr>
        <w:t>Directiva</w:t>
      </w:r>
      <w:r>
        <w:t xml:space="preserve"> – vincula os Estados-membros quanto ao resultado a atingir, deixando às instâncias nacionais a competência quanto à forma e quanto aos meios (encargo de produzir legislação interna que enquadre aquelas orientações)</w:t>
      </w:r>
    </w:p>
    <w:p w:rsidR="008906CA" w:rsidRDefault="008906CA" w:rsidP="00790C29">
      <w:pPr>
        <w:spacing w:after="0" w:line="240" w:lineRule="auto"/>
        <w:jc w:val="both"/>
      </w:pPr>
      <w:r>
        <w:tab/>
        <w:t>- A vigência da directiva não resulta do tratado, pelo que não tem efeito directo.</w:t>
      </w:r>
    </w:p>
    <w:p w:rsidR="008906CA" w:rsidRDefault="008906CA" w:rsidP="00790C29">
      <w:pPr>
        <w:spacing w:after="0" w:line="240" w:lineRule="auto"/>
        <w:jc w:val="both"/>
      </w:pPr>
      <w:r>
        <w:rPr>
          <w:u w:val="single"/>
        </w:rPr>
        <w:t>Decisão</w:t>
      </w:r>
      <w:r>
        <w:t xml:space="preserve"> – contém actos individuais (sem generalidade)</w:t>
      </w:r>
    </w:p>
    <w:p w:rsidR="008906CA" w:rsidRDefault="008906CA" w:rsidP="00790C29">
      <w:pPr>
        <w:spacing w:after="0" w:line="240" w:lineRule="auto"/>
        <w:jc w:val="both"/>
      </w:pPr>
      <w:proofErr w:type="gramStart"/>
      <w:r>
        <w:rPr>
          <w:u w:val="single"/>
        </w:rPr>
        <w:t>Recomendações e Pareces</w:t>
      </w:r>
      <w:r>
        <w:t xml:space="preserve"> – não são vinculativos</w:t>
      </w:r>
      <w:proofErr w:type="gramEnd"/>
    </w:p>
    <w:p w:rsidR="00C7656A" w:rsidRDefault="00C7656A" w:rsidP="00790C29">
      <w:pPr>
        <w:spacing w:after="0" w:line="240" w:lineRule="auto"/>
        <w:jc w:val="both"/>
      </w:pPr>
    </w:p>
    <w:p w:rsidR="00C7656A" w:rsidRDefault="00C7656A" w:rsidP="00790C29">
      <w:pPr>
        <w:spacing w:after="0" w:line="240" w:lineRule="auto"/>
        <w:jc w:val="both"/>
        <w:rPr>
          <w:b/>
        </w:rPr>
      </w:pPr>
      <w:r>
        <w:rPr>
          <w:b/>
        </w:rPr>
        <w:t>137. A equidade é fonte de Direito?</w:t>
      </w:r>
    </w:p>
    <w:p w:rsidR="00C7656A" w:rsidRDefault="00C7656A" w:rsidP="00790C29">
      <w:pPr>
        <w:spacing w:after="0" w:line="240" w:lineRule="auto"/>
        <w:jc w:val="both"/>
      </w:pPr>
      <w:r>
        <w:t xml:space="preserve">- O </w:t>
      </w:r>
      <w:r w:rsidRPr="00C7656A">
        <w:rPr>
          <w:highlight w:val="yellow"/>
        </w:rPr>
        <w:t>Código Civil, Art. 4º</w:t>
      </w:r>
      <w:r>
        <w:t xml:space="preserve"> </w:t>
      </w:r>
      <w:proofErr w:type="gramStart"/>
      <w:r>
        <w:t>parece</w:t>
      </w:r>
      <w:proofErr w:type="gramEnd"/>
      <w:r>
        <w:t xml:space="preserve"> incluir a equidade entre as fontes do direito</w:t>
      </w:r>
    </w:p>
    <w:p w:rsidR="00C7656A" w:rsidRDefault="00C7656A" w:rsidP="00790C29">
      <w:pPr>
        <w:spacing w:after="0" w:line="240" w:lineRule="auto"/>
        <w:jc w:val="both"/>
      </w:pPr>
      <w:r>
        <w:t>- É pela equidade que o caso se resolve – revela-nos o direito, sendo em critério de resolução de casos formais</w:t>
      </w:r>
    </w:p>
    <w:p w:rsidR="00C7656A" w:rsidRDefault="00C7656A" w:rsidP="00790C29">
      <w:pPr>
        <w:spacing w:after="0" w:line="240" w:lineRule="auto"/>
        <w:jc w:val="both"/>
      </w:pPr>
      <w:r>
        <w:t xml:space="preserve">- Sendo as regras jurídicas critérios de decisão, formais ou materiais, a equidade é um critério formal de decisão de casos singulares – não formula regras, dita soluções para casos, tendo em conta as suas peculiares características </w:t>
      </w:r>
    </w:p>
    <w:p w:rsidR="00C7656A" w:rsidRDefault="00C7656A" w:rsidP="00790C29">
      <w:pPr>
        <w:spacing w:after="0" w:line="240" w:lineRule="auto"/>
        <w:jc w:val="both"/>
      </w:pPr>
      <w:r>
        <w:lastRenderedPageBreak/>
        <w:t>- A equidade, como critério formal de decisão, está fora da noção de fontes de direito – não determina regras, a própria solução do caso faz-se resultante das características dele, à luz da justiça</w:t>
      </w:r>
    </w:p>
    <w:p w:rsidR="00C7656A" w:rsidRDefault="00C7656A" w:rsidP="00790C29">
      <w:pPr>
        <w:spacing w:after="0" w:line="240" w:lineRule="auto"/>
        <w:jc w:val="both"/>
      </w:pPr>
      <w:r>
        <w:t>- A equidade é um mero critério de decisão – as fontes são modos de formação e revelação de critérios (materiais) de decisão</w:t>
      </w:r>
    </w:p>
    <w:p w:rsidR="00C7656A" w:rsidRDefault="00C7656A" w:rsidP="00790C29">
      <w:pPr>
        <w:spacing w:after="0" w:line="240" w:lineRule="auto"/>
        <w:jc w:val="both"/>
      </w:pPr>
    </w:p>
    <w:p w:rsidR="00C7656A" w:rsidRDefault="00C7656A" w:rsidP="00790C29">
      <w:pPr>
        <w:spacing w:after="0" w:line="240" w:lineRule="auto"/>
        <w:jc w:val="both"/>
      </w:pPr>
      <w:r>
        <w:rPr>
          <w:b/>
        </w:rPr>
        <w:t>138. A doutrina é fonte de Direito</w:t>
      </w:r>
      <w:r>
        <w:t>?</w:t>
      </w:r>
    </w:p>
    <w:p w:rsidR="00C7656A" w:rsidRDefault="00AB02BF" w:rsidP="00790C29">
      <w:pPr>
        <w:spacing w:after="0" w:line="240" w:lineRule="auto"/>
        <w:jc w:val="both"/>
      </w:pPr>
      <w:r>
        <w:rPr>
          <w:b/>
        </w:rPr>
        <w:t xml:space="preserve">- </w:t>
      </w:r>
      <w:r>
        <w:t>A doutrina (labor dos jurisconsultos, práticos ou doutrinários) foi historicamente fonte do direito, não o é hoje</w:t>
      </w:r>
    </w:p>
    <w:p w:rsidR="00AB02BF" w:rsidRDefault="00AB02BF" w:rsidP="00790C29">
      <w:pPr>
        <w:spacing w:after="0" w:line="240" w:lineRule="auto"/>
        <w:jc w:val="both"/>
      </w:pPr>
      <w:r>
        <w:t>Cada opinião tomada por si:</w:t>
      </w:r>
    </w:p>
    <w:p w:rsidR="00AB02BF" w:rsidRDefault="00AB02BF" w:rsidP="00790C29">
      <w:pPr>
        <w:spacing w:after="0" w:line="240" w:lineRule="auto"/>
        <w:jc w:val="both"/>
      </w:pPr>
      <w:r>
        <w:t>- A solução ou resposta dum jurisconsulto por ter por si força vinculativa (</w:t>
      </w:r>
      <w:proofErr w:type="spellStart"/>
      <w:r w:rsidRPr="00AB02BF">
        <w:rPr>
          <w:i/>
        </w:rPr>
        <w:t>ius</w:t>
      </w:r>
      <w:proofErr w:type="spellEnd"/>
      <w:r w:rsidRPr="00AB02BF">
        <w:rPr>
          <w:i/>
        </w:rPr>
        <w:t xml:space="preserve"> </w:t>
      </w:r>
      <w:proofErr w:type="spellStart"/>
      <w:r w:rsidRPr="00AB02BF">
        <w:rPr>
          <w:i/>
        </w:rPr>
        <w:t>publice</w:t>
      </w:r>
      <w:proofErr w:type="spellEnd"/>
      <w:r w:rsidRPr="00AB02BF">
        <w:rPr>
          <w:i/>
        </w:rPr>
        <w:t xml:space="preserve"> </w:t>
      </w:r>
      <w:proofErr w:type="spellStart"/>
      <w:r w:rsidRPr="00AB02BF">
        <w:rPr>
          <w:i/>
        </w:rPr>
        <w:t>respondendi</w:t>
      </w:r>
      <w:proofErr w:type="spellEnd"/>
      <w:r>
        <w:t>)</w:t>
      </w:r>
    </w:p>
    <w:p w:rsidR="00AB02BF" w:rsidRDefault="00AB02BF" w:rsidP="00790C29">
      <w:pPr>
        <w:spacing w:after="0" w:line="240" w:lineRule="auto"/>
        <w:jc w:val="both"/>
      </w:pPr>
      <w:r>
        <w:t>Conjunto das posições doutrinárias:</w:t>
      </w:r>
    </w:p>
    <w:p w:rsidR="00AB02BF" w:rsidRDefault="00AB02BF" w:rsidP="00790C29">
      <w:pPr>
        <w:spacing w:after="0" w:line="240" w:lineRule="auto"/>
        <w:jc w:val="both"/>
      </w:pPr>
      <w:r>
        <w:t>- Extrair delas orientações comuns (</w:t>
      </w:r>
      <w:proofErr w:type="spellStart"/>
      <w:r>
        <w:rPr>
          <w:i/>
        </w:rPr>
        <w:t>communis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opinio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doctorum</w:t>
      </w:r>
      <w:proofErr w:type="spellEnd"/>
      <w:r>
        <w:t>)</w:t>
      </w:r>
    </w:p>
    <w:p w:rsidR="00AE7723" w:rsidRDefault="00AE7723" w:rsidP="00790C29">
      <w:pPr>
        <w:spacing w:after="0" w:line="240" w:lineRule="auto"/>
        <w:jc w:val="both"/>
      </w:pPr>
    </w:p>
    <w:p w:rsidR="00AE7723" w:rsidRDefault="00AE7723" w:rsidP="00790C29">
      <w:pPr>
        <w:spacing w:after="0" w:line="240" w:lineRule="auto"/>
        <w:jc w:val="both"/>
      </w:pPr>
      <w:r>
        <w:t>- A doutrina é fonte “mediata” de direito – tem influxo sobre a vida jurídica, provocando alterações nela e na ordem jurídica vigente, contribui poderosamente para aquela “vida jurídica” que se conjuga com os factos directamente normativos e mediante a qual eles ganham o verdadeiro significado</w:t>
      </w:r>
    </w:p>
    <w:p w:rsidR="00AE7723" w:rsidRDefault="00AE7723" w:rsidP="00790C29">
      <w:pPr>
        <w:spacing w:after="0" w:line="240" w:lineRule="auto"/>
        <w:jc w:val="both"/>
      </w:pPr>
      <w:r>
        <w:t>- Autoridade da doutrina: justificação que tem toda a teoria</w:t>
      </w:r>
    </w:p>
    <w:p w:rsidR="00AE7723" w:rsidRDefault="00AE7723" w:rsidP="00790C29">
      <w:pPr>
        <w:spacing w:after="0" w:line="240" w:lineRule="auto"/>
        <w:jc w:val="both"/>
      </w:pPr>
      <w:r>
        <w:t>NOTA: Ainda que nos litígios jurídicos cada parte procure enriquecer as suas alegações com a citação de jurisconsultos, o juiz não está vinculado pelas opiniões expendidas.</w:t>
      </w:r>
    </w:p>
    <w:p w:rsidR="00AE7723" w:rsidRDefault="00AE7723" w:rsidP="00790C29">
      <w:pPr>
        <w:spacing w:after="0" w:line="240" w:lineRule="auto"/>
        <w:jc w:val="both"/>
      </w:pPr>
    </w:p>
    <w:p w:rsidR="00AE7723" w:rsidRDefault="00AE7723" w:rsidP="00790C29">
      <w:pPr>
        <w:spacing w:after="0" w:line="240" w:lineRule="auto"/>
        <w:jc w:val="both"/>
        <w:rPr>
          <w:b/>
        </w:rPr>
      </w:pPr>
      <w:r>
        <w:rPr>
          <w:b/>
        </w:rPr>
        <w:t>139. O costume: requisitos</w:t>
      </w:r>
    </w:p>
    <w:p w:rsidR="007F697E" w:rsidRDefault="007F697E" w:rsidP="00790C29">
      <w:pPr>
        <w:spacing w:after="0" w:line="240" w:lineRule="auto"/>
        <w:jc w:val="both"/>
      </w:pPr>
      <w:r>
        <w:t>- Fonte mais frequente, que exprime directamente a ordem da sociedade (eficácia assegurada)</w:t>
      </w:r>
    </w:p>
    <w:p w:rsidR="007F697E" w:rsidRDefault="007F697E" w:rsidP="00790C29">
      <w:pPr>
        <w:spacing w:after="0" w:line="240" w:lineRule="auto"/>
        <w:jc w:val="both"/>
      </w:pPr>
      <w:r>
        <w:t xml:space="preserve">- É um facto consuetudinário – a regra nele contida não é repelida pela ordem social – não há tensão entre o </w:t>
      </w:r>
      <w:r>
        <w:rPr>
          <w:i/>
        </w:rPr>
        <w:t xml:space="preserve">ser </w:t>
      </w:r>
      <w:r>
        <w:t xml:space="preserve">e o </w:t>
      </w:r>
      <w:r>
        <w:rPr>
          <w:i/>
        </w:rPr>
        <w:t>dever ser</w:t>
      </w:r>
      <w:r>
        <w:t xml:space="preserve"> (</w:t>
      </w:r>
      <w:r w:rsidRPr="007F697E">
        <w:rPr>
          <w:highlight w:val="yellow"/>
        </w:rPr>
        <w:t>Art. 348º CC</w:t>
      </w:r>
      <w:r>
        <w:t>)</w:t>
      </w:r>
    </w:p>
    <w:p w:rsidR="007F697E" w:rsidRDefault="007F697E" w:rsidP="00790C29">
      <w:pPr>
        <w:spacing w:after="0" w:line="240" w:lineRule="auto"/>
        <w:jc w:val="both"/>
      </w:pPr>
      <w:r>
        <w:t xml:space="preserve">O </w:t>
      </w:r>
      <w:r>
        <w:rPr>
          <w:i/>
        </w:rPr>
        <w:t>Uso:</w:t>
      </w:r>
    </w:p>
    <w:p w:rsidR="007F697E" w:rsidRDefault="007F697E" w:rsidP="00790C29">
      <w:pPr>
        <w:spacing w:after="0" w:line="240" w:lineRule="auto"/>
        <w:jc w:val="both"/>
      </w:pPr>
      <w:r>
        <w:t>- Prática social reiterada – resulta de uma mera observação de facto (é necessário ter relevância jurídica, pois há usos que não interessam ao Direito)</w:t>
      </w:r>
    </w:p>
    <w:p w:rsidR="007F697E" w:rsidRDefault="007F697E" w:rsidP="00790C29">
      <w:pPr>
        <w:spacing w:after="0" w:line="240" w:lineRule="auto"/>
        <w:jc w:val="both"/>
        <w:rPr>
          <w:i/>
        </w:rPr>
      </w:pPr>
      <w:r>
        <w:rPr>
          <w:i/>
        </w:rPr>
        <w:t>Convicção da obrigatoriedade:</w:t>
      </w:r>
    </w:p>
    <w:p w:rsidR="007F697E" w:rsidRDefault="007F697E" w:rsidP="00790C29">
      <w:pPr>
        <w:spacing w:after="0" w:line="240" w:lineRule="auto"/>
        <w:jc w:val="both"/>
      </w:pPr>
      <w:proofErr w:type="spellStart"/>
      <w:r>
        <w:rPr>
          <w:i/>
        </w:rPr>
        <w:t>Opinio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iuris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vel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necessitatis</w:t>
      </w:r>
      <w:proofErr w:type="spellEnd"/>
      <w:r>
        <w:t xml:space="preserve"> – os membros de um círculo social têm a consciência de que dever ser assim, obrigatoriedade na prática (estão implicadas regras jurídicas)</w:t>
      </w:r>
    </w:p>
    <w:p w:rsidR="007F697E" w:rsidRDefault="007F697E" w:rsidP="00790C29">
      <w:pPr>
        <w:spacing w:after="0" w:line="240" w:lineRule="auto"/>
        <w:jc w:val="both"/>
      </w:pPr>
      <w:proofErr w:type="spellStart"/>
      <w:r>
        <w:rPr>
          <w:i/>
        </w:rPr>
        <w:t>Opinio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iuris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vel</w:t>
      </w:r>
      <w:proofErr w:type="spellEnd"/>
      <w:r>
        <w:rPr>
          <w:i/>
        </w:rPr>
        <w:t xml:space="preserve"> </w:t>
      </w:r>
      <w:r>
        <w:t>(ou)</w:t>
      </w:r>
      <w:r>
        <w:rPr>
          <w:i/>
        </w:rPr>
        <w:t xml:space="preserve"> </w:t>
      </w:r>
      <w:proofErr w:type="spellStart"/>
      <w:r>
        <w:rPr>
          <w:i/>
        </w:rPr>
        <w:t>necessitatis</w:t>
      </w:r>
      <w:proofErr w:type="spellEnd"/>
      <w:r>
        <w:t xml:space="preserve"> – convicção de necessidade para a comunidade</w:t>
      </w:r>
    </w:p>
    <w:p w:rsidR="007F697E" w:rsidRDefault="007F697E" w:rsidP="00790C29">
      <w:pPr>
        <w:spacing w:after="0" w:line="240" w:lineRule="auto"/>
        <w:jc w:val="both"/>
      </w:pPr>
    </w:p>
    <w:p w:rsidR="007F697E" w:rsidRDefault="00E9440B" w:rsidP="00790C29">
      <w:pPr>
        <w:spacing w:after="0" w:line="240" w:lineRule="auto"/>
        <w:jc w:val="both"/>
        <w:rPr>
          <w:b/>
        </w:rPr>
      </w:pPr>
      <w:r>
        <w:rPr>
          <w:b/>
        </w:rPr>
        <w:t>140. Pretensos requisitos</w:t>
      </w:r>
    </w:p>
    <w:p w:rsidR="00E9440B" w:rsidRDefault="00E9440B" w:rsidP="00790C29">
      <w:pPr>
        <w:spacing w:after="0" w:line="240" w:lineRule="auto"/>
        <w:jc w:val="both"/>
      </w:pPr>
      <w:r>
        <w:rPr>
          <w:i/>
        </w:rPr>
        <w:t xml:space="preserve">Consagração legal </w:t>
      </w:r>
      <w:r>
        <w:t>– o costume tinha que ser aceite pela lei, o que pressuporia o predomínio desta</w:t>
      </w:r>
    </w:p>
    <w:p w:rsidR="00E9440B" w:rsidRDefault="00E9440B" w:rsidP="00790C29">
      <w:pPr>
        <w:spacing w:after="0" w:line="240" w:lineRule="auto"/>
        <w:jc w:val="both"/>
      </w:pPr>
      <w:r>
        <w:rPr>
          <w:i/>
        </w:rPr>
        <w:t xml:space="preserve">Imposição pelos órgãos públicos </w:t>
      </w:r>
      <w:r>
        <w:t>– a coercibilidade tinha que ser essencial ao direito, como não o é, não é necessário que o costume seja imposto pelos órgãos (se a sentença for contra a regra costumeira, ela não é prejudicada, se for atingida de forma persistente, o costume deixa de existir)</w:t>
      </w:r>
    </w:p>
    <w:p w:rsidR="00E9440B" w:rsidRDefault="00E9440B" w:rsidP="00790C29">
      <w:pPr>
        <w:spacing w:after="0" w:line="240" w:lineRule="auto"/>
        <w:jc w:val="both"/>
      </w:pPr>
      <w:r>
        <w:rPr>
          <w:i/>
        </w:rPr>
        <w:t>Racionalidade –</w:t>
      </w:r>
      <w:r>
        <w:t xml:space="preserve"> Lei da Boa Razão, Marquês de Pombal (Costume – fosse conforme a </w:t>
      </w:r>
      <w:r w:rsidRPr="00E9440B">
        <w:rPr>
          <w:u w:val="single"/>
        </w:rPr>
        <w:t>boa razão</w:t>
      </w:r>
      <w:r>
        <w:t xml:space="preserve">, não contrariasse as leis, tivesse mais de 100 anos – o costume era suspeito à luz do iluminismo) -&gt; </w:t>
      </w:r>
      <w:r w:rsidR="00760F5B">
        <w:t>tanto o costume como a lei devem ser racionais (oportunos e convenientes); a norma costumeira deve prever a justiça – o costume tem de ser conforme a ordem natural, como todo o elemento da ordem jurídica</w:t>
      </w:r>
    </w:p>
    <w:p w:rsidR="00760F5B" w:rsidRDefault="00760F5B" w:rsidP="00790C29">
      <w:pPr>
        <w:spacing w:after="0" w:line="240" w:lineRule="auto"/>
        <w:jc w:val="both"/>
      </w:pPr>
      <w:r>
        <w:rPr>
          <w:i/>
        </w:rPr>
        <w:t>Espontaneidade –</w:t>
      </w:r>
      <w:r>
        <w:t xml:space="preserve"> o costume deve ser espontâneo (não pode resultar de uma imposição de um poder ou de um grupo social) -&gt; tendo em conta a </w:t>
      </w:r>
      <w:r>
        <w:rPr>
          <w:i/>
        </w:rPr>
        <w:t>convicção da necessidade</w:t>
      </w:r>
      <w:r>
        <w:t>, ela é uma necessidade moral, um dever ser (que não é imposto)</w:t>
      </w:r>
    </w:p>
    <w:p w:rsidR="00760F5B" w:rsidRDefault="00760F5B" w:rsidP="00790C29">
      <w:pPr>
        <w:spacing w:after="0" w:line="240" w:lineRule="auto"/>
        <w:jc w:val="both"/>
      </w:pPr>
    </w:p>
    <w:p w:rsidR="00760F5B" w:rsidRDefault="00760F5B" w:rsidP="00790C29">
      <w:pPr>
        <w:spacing w:after="0" w:line="240" w:lineRule="auto"/>
        <w:jc w:val="both"/>
      </w:pPr>
    </w:p>
    <w:p w:rsidR="00760F5B" w:rsidRDefault="00760F5B" w:rsidP="00790C29">
      <w:pPr>
        <w:spacing w:after="0" w:line="240" w:lineRule="auto"/>
        <w:jc w:val="both"/>
        <w:rPr>
          <w:b/>
        </w:rPr>
      </w:pPr>
      <w:r>
        <w:rPr>
          <w:b/>
        </w:rPr>
        <w:lastRenderedPageBreak/>
        <w:t>141. Valia efectiva</w:t>
      </w:r>
    </w:p>
    <w:p w:rsidR="00760F5B" w:rsidRDefault="00760F5B" w:rsidP="00790C29">
      <w:pPr>
        <w:spacing w:after="0" w:line="240" w:lineRule="auto"/>
        <w:jc w:val="both"/>
      </w:pPr>
      <w:r>
        <w:rPr>
          <w:u w:val="single"/>
        </w:rPr>
        <w:t>Favor da lei</w:t>
      </w:r>
      <w:r>
        <w:t xml:space="preserve"> – certeza e adequação enquanto instrumento de transformação social</w:t>
      </w:r>
    </w:p>
    <w:p w:rsidR="00760F5B" w:rsidRDefault="00760F5B" w:rsidP="00790C29">
      <w:pPr>
        <w:spacing w:after="0" w:line="240" w:lineRule="auto"/>
        <w:jc w:val="both"/>
      </w:pPr>
      <w:r>
        <w:rPr>
          <w:u w:val="single"/>
        </w:rPr>
        <w:t>Contra a lei</w:t>
      </w:r>
      <w:r>
        <w:t xml:space="preserve"> – rigidez (não acompanha a evolução social) e arbitrariedade (fora de contexto, inadequada)</w:t>
      </w:r>
    </w:p>
    <w:p w:rsidR="00760F5B" w:rsidRDefault="00760F5B" w:rsidP="00790C29">
      <w:pPr>
        <w:spacing w:after="0" w:line="240" w:lineRule="auto"/>
        <w:jc w:val="both"/>
      </w:pPr>
      <w:r>
        <w:rPr>
          <w:u w:val="single"/>
        </w:rPr>
        <w:t>Favor do costume</w:t>
      </w:r>
      <w:r>
        <w:t xml:space="preserve"> – automática adaptação e surge dentro do contexto social</w:t>
      </w:r>
    </w:p>
    <w:p w:rsidR="00760F5B" w:rsidRDefault="00760F5B" w:rsidP="00790C29">
      <w:pPr>
        <w:spacing w:after="0" w:line="240" w:lineRule="auto"/>
        <w:jc w:val="both"/>
      </w:pPr>
      <w:r>
        <w:rPr>
          <w:u w:val="single"/>
        </w:rPr>
        <w:t>Contra o costume</w:t>
      </w:r>
      <w:r>
        <w:t xml:space="preserve"> – ordem espontânea, de prova difícil </w:t>
      </w:r>
    </w:p>
    <w:p w:rsidR="00760F5B" w:rsidRDefault="00760F5B" w:rsidP="00790C29">
      <w:pPr>
        <w:spacing w:after="0" w:line="240" w:lineRule="auto"/>
        <w:jc w:val="both"/>
      </w:pPr>
      <w:r>
        <w:t>- Na sociedade actual o voluntário predomina sobre o espontâneo – escassa tendência para a formação de costumes (desagregação)</w:t>
      </w:r>
    </w:p>
    <w:p w:rsidR="00760F5B" w:rsidRDefault="00760F5B" w:rsidP="00790C29">
      <w:pPr>
        <w:spacing w:after="0" w:line="240" w:lineRule="auto"/>
        <w:jc w:val="both"/>
      </w:pPr>
      <w:r>
        <w:t xml:space="preserve">- O costume continua marcado de juridicidade, necessário ao sistema, independentemente do número das suas intervenções </w:t>
      </w:r>
    </w:p>
    <w:p w:rsidR="00760F5B" w:rsidRDefault="00760F5B" w:rsidP="00790C29">
      <w:pPr>
        <w:spacing w:after="0" w:line="240" w:lineRule="auto"/>
        <w:jc w:val="both"/>
      </w:pPr>
    </w:p>
    <w:p w:rsidR="00A9417D" w:rsidRDefault="00A9417D" w:rsidP="00790C29">
      <w:pPr>
        <w:spacing w:after="0" w:line="240" w:lineRule="auto"/>
        <w:jc w:val="both"/>
        <w:rPr>
          <w:b/>
        </w:rPr>
      </w:pPr>
      <w:r>
        <w:rPr>
          <w:b/>
        </w:rPr>
        <w:t>142. Relação costume/lei</w:t>
      </w:r>
    </w:p>
    <w:p w:rsidR="00A9417D" w:rsidRDefault="00A9417D" w:rsidP="00790C29">
      <w:pPr>
        <w:spacing w:after="0" w:line="240" w:lineRule="auto"/>
        <w:jc w:val="both"/>
      </w:pPr>
      <w:proofErr w:type="spellStart"/>
      <w:r>
        <w:rPr>
          <w:i/>
        </w:rPr>
        <w:t>Secundum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legem</w:t>
      </w:r>
      <w:proofErr w:type="spellEnd"/>
      <w:r>
        <w:rPr>
          <w:i/>
        </w:rPr>
        <w:t xml:space="preserve"> –</w:t>
      </w:r>
      <w:r>
        <w:t xml:space="preserve"> a lei e costume coincidem (há uma só regra com pluralidade de títulos)</w:t>
      </w:r>
    </w:p>
    <w:p w:rsidR="00A9417D" w:rsidRDefault="00A9417D" w:rsidP="00790C29">
      <w:pPr>
        <w:spacing w:after="0" w:line="240" w:lineRule="auto"/>
        <w:jc w:val="both"/>
      </w:pPr>
      <w:proofErr w:type="spellStart"/>
      <w:r>
        <w:rPr>
          <w:i/>
        </w:rPr>
        <w:t>Praeter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legem</w:t>
      </w:r>
      <w:proofErr w:type="spellEnd"/>
      <w:r>
        <w:t xml:space="preserve"> – o costume não contraria a lei, mas vai além dela (matéria que a lei não regula)</w:t>
      </w:r>
    </w:p>
    <w:p w:rsidR="00A9417D" w:rsidRDefault="00A9417D" w:rsidP="00790C29">
      <w:pPr>
        <w:spacing w:after="0" w:line="240" w:lineRule="auto"/>
        <w:jc w:val="both"/>
      </w:pPr>
      <w:r>
        <w:rPr>
          <w:i/>
        </w:rPr>
        <w:t xml:space="preserve">Contra </w:t>
      </w:r>
      <w:proofErr w:type="spellStart"/>
      <w:r>
        <w:rPr>
          <w:i/>
        </w:rPr>
        <w:t>legem</w:t>
      </w:r>
      <w:proofErr w:type="spellEnd"/>
      <w:r>
        <w:t xml:space="preserve"> – costume e lei estão em contradição</w:t>
      </w:r>
    </w:p>
    <w:p w:rsidR="00A9417D" w:rsidRDefault="00A9417D" w:rsidP="00790C29">
      <w:pPr>
        <w:spacing w:after="0" w:line="240" w:lineRule="auto"/>
        <w:jc w:val="both"/>
        <w:rPr>
          <w:i/>
        </w:rPr>
      </w:pPr>
      <w:r>
        <w:rPr>
          <w:i/>
        </w:rPr>
        <w:t xml:space="preserve">Desuso </w:t>
      </w:r>
      <w:r>
        <w:t xml:space="preserve">– as pessoas não aplicam uma lei, o que não importa a extinção desta. A lei só cessa a sua vigência se </w:t>
      </w:r>
      <w:proofErr w:type="spellStart"/>
      <w:r>
        <w:t>se</w:t>
      </w:r>
      <w:proofErr w:type="spellEnd"/>
      <w:r>
        <w:t xml:space="preserve"> tornar lícito um certo comportamento que vai contra ela – forma-se um costume </w:t>
      </w:r>
      <w:r>
        <w:rPr>
          <w:i/>
        </w:rPr>
        <w:t xml:space="preserve">contra </w:t>
      </w:r>
      <w:proofErr w:type="spellStart"/>
      <w:r>
        <w:rPr>
          <w:i/>
        </w:rPr>
        <w:t>legem</w:t>
      </w:r>
      <w:proofErr w:type="spellEnd"/>
    </w:p>
    <w:p w:rsidR="00A9417D" w:rsidRDefault="00A9417D" w:rsidP="00790C29">
      <w:pPr>
        <w:spacing w:after="0" w:line="240" w:lineRule="auto"/>
        <w:jc w:val="both"/>
        <w:rPr>
          <w:i/>
        </w:rPr>
      </w:pPr>
    </w:p>
    <w:p w:rsidR="00A9417D" w:rsidRDefault="00A325DB" w:rsidP="00790C29">
      <w:pPr>
        <w:spacing w:after="0" w:line="240" w:lineRule="auto"/>
        <w:jc w:val="both"/>
        <w:rPr>
          <w:b/>
        </w:rPr>
      </w:pPr>
      <w:r>
        <w:rPr>
          <w:b/>
        </w:rPr>
        <w:t xml:space="preserve">143. Regras legais sobre o costume </w:t>
      </w:r>
    </w:p>
    <w:p w:rsidR="00A325DB" w:rsidRDefault="00A325DB" w:rsidP="00790C29">
      <w:pPr>
        <w:spacing w:after="0" w:line="240" w:lineRule="auto"/>
        <w:jc w:val="both"/>
      </w:pPr>
      <w:r>
        <w:t>- Há zonas em que a intervenção do costume não sofre contestação (Direito Internacional Público, Direito Internacional Privado – valem as convenções internacionais e os princípios constantes dos costumes)</w:t>
      </w:r>
    </w:p>
    <w:p w:rsidR="00A325DB" w:rsidRDefault="00A325DB" w:rsidP="00790C29">
      <w:pPr>
        <w:spacing w:after="0" w:line="240" w:lineRule="auto"/>
        <w:jc w:val="both"/>
      </w:pPr>
      <w:r>
        <w:t xml:space="preserve">- </w:t>
      </w:r>
      <w:r w:rsidR="00B877DC">
        <w:t>O direito consuetudinário, local ou estrangeiro</w:t>
      </w:r>
      <w:r>
        <w:t xml:space="preserve"> </w:t>
      </w:r>
      <w:r w:rsidR="00B877DC">
        <w:t>necessita do ónus: fazer a respectiva prova por um juiz que o conhece (</w:t>
      </w:r>
      <w:proofErr w:type="spellStart"/>
      <w:r w:rsidR="00B877DC">
        <w:rPr>
          <w:i/>
        </w:rPr>
        <w:t>iura</w:t>
      </w:r>
      <w:proofErr w:type="spellEnd"/>
      <w:r w:rsidR="00B877DC">
        <w:rPr>
          <w:i/>
        </w:rPr>
        <w:t xml:space="preserve"> </w:t>
      </w:r>
      <w:proofErr w:type="spellStart"/>
      <w:r w:rsidR="00B877DC">
        <w:rPr>
          <w:i/>
        </w:rPr>
        <w:t>novit</w:t>
      </w:r>
      <w:proofErr w:type="spellEnd"/>
      <w:r w:rsidR="00B877DC">
        <w:rPr>
          <w:i/>
        </w:rPr>
        <w:t xml:space="preserve"> cúria</w:t>
      </w:r>
      <w:r w:rsidR="00B877DC">
        <w:t>) e exige que lhe provem os factos – prova-se a fonte, os elementos fácticos em que se apoia (requisitos do uso e da convicção de obrigação) e não a regra em si (</w:t>
      </w:r>
      <w:r w:rsidR="00B877DC" w:rsidRPr="00B877DC">
        <w:rPr>
          <w:highlight w:val="yellow"/>
        </w:rPr>
        <w:t>Art. 348º CC</w:t>
      </w:r>
      <w:r w:rsidR="00B877DC">
        <w:t>)</w:t>
      </w:r>
    </w:p>
    <w:p w:rsidR="00B877DC" w:rsidRDefault="00B877DC" w:rsidP="00790C29">
      <w:pPr>
        <w:spacing w:after="0" w:line="240" w:lineRule="auto"/>
        <w:jc w:val="both"/>
      </w:pPr>
      <w:r>
        <w:t>- Há certas situações que impõem a observância do costume (</w:t>
      </w:r>
      <w:proofErr w:type="gramStart"/>
      <w:r w:rsidRPr="00B877DC">
        <w:rPr>
          <w:highlight w:val="cyan"/>
        </w:rPr>
        <w:t>Ex.:</w:t>
      </w:r>
      <w:proofErr w:type="gramEnd"/>
      <w:r>
        <w:t xml:space="preserve"> actuação dos entes públicos; uso do baldio)</w:t>
      </w:r>
    </w:p>
    <w:p w:rsidR="00310AD7" w:rsidRDefault="00310AD7" w:rsidP="00790C29">
      <w:pPr>
        <w:spacing w:after="0" w:line="240" w:lineRule="auto"/>
        <w:jc w:val="both"/>
      </w:pPr>
    </w:p>
    <w:p w:rsidR="00310AD7" w:rsidRDefault="00310AD7" w:rsidP="00790C29">
      <w:pPr>
        <w:spacing w:after="0" w:line="240" w:lineRule="auto"/>
        <w:jc w:val="both"/>
        <w:rPr>
          <w:b/>
        </w:rPr>
      </w:pPr>
      <w:r>
        <w:rPr>
          <w:b/>
        </w:rPr>
        <w:t>144. Não submissão do costume à lei</w:t>
      </w:r>
    </w:p>
    <w:p w:rsidR="00310AD7" w:rsidRDefault="00310AD7" w:rsidP="00790C29">
      <w:pPr>
        <w:spacing w:after="0" w:line="240" w:lineRule="auto"/>
        <w:jc w:val="both"/>
      </w:pPr>
      <w:r>
        <w:t xml:space="preserve">- As leis que prevêem genericamente a prova do direito consuetudinário, demonstram a superioridade da lei, como critério único de avaliação das fontes do direito -&gt; a solução do problema do valor do costume não depende do direito legislado, mas sim do fundamento da </w:t>
      </w:r>
      <w:r>
        <w:rPr>
          <w:u w:val="single"/>
        </w:rPr>
        <w:t>juridicidade</w:t>
      </w:r>
    </w:p>
    <w:p w:rsidR="00310AD7" w:rsidRPr="00310AD7" w:rsidRDefault="00310AD7" w:rsidP="00790C29">
      <w:pPr>
        <w:spacing w:after="0" w:line="240" w:lineRule="auto"/>
        <w:jc w:val="both"/>
      </w:pPr>
      <w:r>
        <w:t>- A lei pode pretender revogar o costume, mas essa intenção não vale por si só – depende da eficácia que se consiga imprimir a essa declaração legal (pode perder-se no vazio)</w:t>
      </w:r>
    </w:p>
    <w:p w:rsidR="00AE7723" w:rsidRDefault="00DF7291" w:rsidP="00790C29">
      <w:pPr>
        <w:spacing w:after="0" w:line="240" w:lineRule="auto"/>
        <w:jc w:val="both"/>
      </w:pPr>
      <w:r>
        <w:t>- O costume é o modo por excelência de revelação do direito – revela directamente a ordem normativa da sociedade, independentemente da atitude que, perante ele, os governantes tomem</w:t>
      </w:r>
    </w:p>
    <w:p w:rsidR="00DF7291" w:rsidRDefault="00DF7291" w:rsidP="00790C29">
      <w:pPr>
        <w:spacing w:after="0" w:line="240" w:lineRule="auto"/>
        <w:jc w:val="both"/>
      </w:pPr>
    </w:p>
    <w:p w:rsidR="00DF7291" w:rsidRDefault="00DF7291" w:rsidP="00790C29">
      <w:pPr>
        <w:spacing w:after="0" w:line="240" w:lineRule="auto"/>
        <w:jc w:val="both"/>
      </w:pPr>
      <w:r>
        <w:t>- O costume pode intervir a todos os níveis e é auto-justificado</w:t>
      </w:r>
    </w:p>
    <w:p w:rsidR="00DF7291" w:rsidRDefault="00DF7291" w:rsidP="00790C29">
      <w:pPr>
        <w:spacing w:after="0" w:line="240" w:lineRule="auto"/>
        <w:jc w:val="both"/>
      </w:pPr>
      <w:r>
        <w:t>- O costume é hoje uma fonte de Direito marginal, já que a lei se adapta melhor à dinâmica da vida moderna</w:t>
      </w:r>
    </w:p>
    <w:p w:rsidR="00DF7291" w:rsidRDefault="00DF7291" w:rsidP="00790C29">
      <w:pPr>
        <w:spacing w:after="0" w:line="240" w:lineRule="auto"/>
        <w:jc w:val="both"/>
      </w:pPr>
      <w:r>
        <w:rPr>
          <w:u w:val="single"/>
        </w:rPr>
        <w:t>O Direito cria-se, interpreta-se e aplica-se de harmonia com a própria vida social</w:t>
      </w:r>
      <w:r>
        <w:t xml:space="preserve">: o costume é sempre actuante </w:t>
      </w:r>
    </w:p>
    <w:p w:rsidR="00DF7291" w:rsidRDefault="00DF7291" w:rsidP="00790C29">
      <w:pPr>
        <w:spacing w:after="0" w:line="240" w:lineRule="auto"/>
        <w:jc w:val="both"/>
      </w:pPr>
      <w:r>
        <w:t xml:space="preserve">- Mesmo havendo um costume </w:t>
      </w:r>
      <w:proofErr w:type="spellStart"/>
      <w:r>
        <w:rPr>
          <w:i/>
        </w:rPr>
        <w:t>secundum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legem</w:t>
      </w:r>
      <w:proofErr w:type="spellEnd"/>
      <w:r>
        <w:t xml:space="preserve"> (que para uns é absorvido pela lei e para outros é reduzido ao costume interpretativo) há um título de uma norma representativa (diferente do título representado pela lei)</w:t>
      </w:r>
    </w:p>
    <w:p w:rsidR="00DF7291" w:rsidRDefault="00DF7291" w:rsidP="00790C29">
      <w:pPr>
        <w:spacing w:after="0" w:line="240" w:lineRule="auto"/>
        <w:jc w:val="both"/>
      </w:pPr>
      <w:r>
        <w:t>- Mesmo havendo lei revogatória, o costume pode subsistir, sobrepondo-se a esta</w:t>
      </w:r>
    </w:p>
    <w:p w:rsidR="00DF7291" w:rsidRDefault="00DF7291" w:rsidP="00790C29">
      <w:pPr>
        <w:spacing w:after="0" w:line="240" w:lineRule="auto"/>
        <w:jc w:val="both"/>
      </w:pPr>
    </w:p>
    <w:p w:rsidR="00DF7291" w:rsidRDefault="00DF7291" w:rsidP="00790C29">
      <w:pPr>
        <w:spacing w:after="0" w:line="240" w:lineRule="auto"/>
        <w:jc w:val="both"/>
        <w:rPr>
          <w:b/>
        </w:rPr>
      </w:pPr>
    </w:p>
    <w:p w:rsidR="00DF7291" w:rsidRDefault="00DF7291" w:rsidP="00790C29">
      <w:pPr>
        <w:spacing w:after="0" w:line="240" w:lineRule="auto"/>
        <w:jc w:val="both"/>
        <w:rPr>
          <w:b/>
        </w:rPr>
      </w:pPr>
      <w:r>
        <w:rPr>
          <w:b/>
        </w:rPr>
        <w:lastRenderedPageBreak/>
        <w:t>145. Manifestações</w:t>
      </w:r>
    </w:p>
    <w:p w:rsidR="00DF7291" w:rsidRDefault="00BE4365" w:rsidP="00790C29">
      <w:pPr>
        <w:spacing w:after="0" w:line="240" w:lineRule="auto"/>
        <w:jc w:val="both"/>
      </w:pPr>
      <w:r>
        <w:t xml:space="preserve">Costume </w:t>
      </w:r>
      <w:r>
        <w:rPr>
          <w:i/>
        </w:rPr>
        <w:t xml:space="preserve">contra </w:t>
      </w:r>
      <w:proofErr w:type="spellStart"/>
      <w:r>
        <w:rPr>
          <w:i/>
        </w:rPr>
        <w:t>legem</w:t>
      </w:r>
      <w:proofErr w:type="spellEnd"/>
    </w:p>
    <w:p w:rsidR="00BE4365" w:rsidRDefault="00BE4365" w:rsidP="00790C29">
      <w:pPr>
        <w:spacing w:after="0" w:line="240" w:lineRule="auto"/>
        <w:jc w:val="both"/>
        <w:rPr>
          <w:i/>
        </w:rPr>
      </w:pPr>
      <w:r>
        <w:t xml:space="preserve">- Sempre subsistiram costumes – a mais frequente manifestação actual do costume encontra-se justamente no costume </w:t>
      </w:r>
      <w:r>
        <w:rPr>
          <w:i/>
        </w:rPr>
        <w:t xml:space="preserve">contra </w:t>
      </w:r>
      <w:proofErr w:type="spellStart"/>
      <w:r>
        <w:rPr>
          <w:i/>
        </w:rPr>
        <w:t>legem</w:t>
      </w:r>
      <w:proofErr w:type="spellEnd"/>
    </w:p>
    <w:p w:rsidR="00BE4365" w:rsidRDefault="00BE4365" w:rsidP="00790C29">
      <w:pPr>
        <w:spacing w:after="0" w:line="240" w:lineRule="auto"/>
        <w:jc w:val="both"/>
      </w:pPr>
      <w:r>
        <w:tab/>
        <w:t xml:space="preserve">- Há muitas leis que criam obrigações e nunca chegam a ser aplicadas, mas nunca são revogadas (para haver revogação, teria que haver um costume oposto, mas de acordo com o </w:t>
      </w:r>
      <w:r w:rsidRPr="003E416D">
        <w:rPr>
          <w:highlight w:val="yellow"/>
        </w:rPr>
        <w:t>Art. 7º, nº 1</w:t>
      </w:r>
      <w:r>
        <w:t xml:space="preserve"> a lei só deixa de vigorar quando for revogada por outra lei)</w:t>
      </w:r>
    </w:p>
    <w:p w:rsidR="00BE4365" w:rsidRDefault="00BE4365" w:rsidP="00790C29">
      <w:pPr>
        <w:spacing w:after="0" w:line="240" w:lineRule="auto"/>
        <w:jc w:val="both"/>
      </w:pPr>
      <w:r>
        <w:tab/>
        <w:t xml:space="preserve">- Se alguém vier invocar leis antigas, ultrapassadas, as autoridades ou os tribunais não as aplicam (há uma convicção de que aquilo não é direito, de que é direito contrário) – contribuição inestimável para a sanidade da própria ordem </w:t>
      </w:r>
    </w:p>
    <w:p w:rsidR="00BE4365" w:rsidRDefault="00BE4365" w:rsidP="00790C29">
      <w:pPr>
        <w:spacing w:after="0" w:line="240" w:lineRule="auto"/>
        <w:jc w:val="both"/>
      </w:pPr>
    </w:p>
    <w:p w:rsidR="00BE4365" w:rsidRDefault="00BE4365" w:rsidP="00790C29">
      <w:pPr>
        <w:spacing w:after="0" w:line="240" w:lineRule="auto"/>
        <w:jc w:val="both"/>
      </w:pPr>
      <w:proofErr w:type="spellStart"/>
      <w:r>
        <w:rPr>
          <w:i/>
        </w:rPr>
        <w:t>Lex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mercatoria</w:t>
      </w:r>
      <w:proofErr w:type="spellEnd"/>
      <w:r>
        <w:rPr>
          <w:i/>
        </w:rPr>
        <w:t xml:space="preserve"> </w:t>
      </w:r>
      <w:r>
        <w:t xml:space="preserve">– práticas do comércio internacional que não encontram guarida em nenhum </w:t>
      </w:r>
      <w:proofErr w:type="gramStart"/>
      <w:r>
        <w:t>específico</w:t>
      </w:r>
      <w:proofErr w:type="gramEnd"/>
      <w:r>
        <w:t xml:space="preserve"> ramo do direito</w:t>
      </w:r>
    </w:p>
    <w:p w:rsidR="00BE4365" w:rsidRDefault="00BE4365" w:rsidP="00790C29">
      <w:pPr>
        <w:spacing w:after="0" w:line="240" w:lineRule="auto"/>
        <w:jc w:val="both"/>
      </w:pPr>
      <w:r>
        <w:rPr>
          <w:i/>
        </w:rPr>
        <w:t xml:space="preserve">Direito ao espectáculo – </w:t>
      </w:r>
      <w:r>
        <w:t xml:space="preserve">benefício do organizador do espectáculo que todos os países admitem não obstante a falta de cobertura legal </w:t>
      </w:r>
    </w:p>
    <w:p w:rsidR="00BE4365" w:rsidRDefault="00BE4365" w:rsidP="00790C29">
      <w:pPr>
        <w:spacing w:after="0" w:line="240" w:lineRule="auto"/>
        <w:jc w:val="both"/>
      </w:pPr>
    </w:p>
    <w:p w:rsidR="00BE4365" w:rsidRDefault="00BE4365" w:rsidP="00790C29">
      <w:pPr>
        <w:spacing w:after="0" w:line="240" w:lineRule="auto"/>
        <w:jc w:val="both"/>
        <w:rPr>
          <w:b/>
        </w:rPr>
      </w:pPr>
      <w:r>
        <w:rPr>
          <w:b/>
        </w:rPr>
        <w:t>146. Aplicação pelos órgãos públicos</w:t>
      </w:r>
    </w:p>
    <w:p w:rsidR="00BE4365" w:rsidRDefault="00BE4365" w:rsidP="00790C29">
      <w:pPr>
        <w:spacing w:after="0" w:line="240" w:lineRule="auto"/>
        <w:jc w:val="both"/>
      </w:pPr>
      <w:r>
        <w:t xml:space="preserve">- O costume é jurídico – traz ordem da sociedade </w:t>
      </w:r>
    </w:p>
    <w:p w:rsidR="00BE4365" w:rsidRDefault="00BE4365" w:rsidP="00790C29">
      <w:pPr>
        <w:spacing w:after="0" w:line="240" w:lineRule="auto"/>
        <w:jc w:val="both"/>
      </w:pPr>
      <w:r>
        <w:t>- O Estado pode condicionar a medida em que os seus órgãos aplicam direito consuetudinário</w:t>
      </w:r>
    </w:p>
    <w:p w:rsidR="00BE4365" w:rsidRDefault="00BE4365" w:rsidP="00790C29">
      <w:pPr>
        <w:spacing w:after="0" w:line="240" w:lineRule="auto"/>
        <w:jc w:val="both"/>
      </w:pPr>
      <w:proofErr w:type="gramStart"/>
      <w:r w:rsidRPr="003E416D">
        <w:rPr>
          <w:highlight w:val="cyan"/>
        </w:rPr>
        <w:t>Ex.</w:t>
      </w:r>
      <w:proofErr w:type="gramEnd"/>
      <w:r w:rsidRPr="003E416D">
        <w:rPr>
          <w:highlight w:val="cyan"/>
        </w:rPr>
        <w:t>:</w:t>
      </w:r>
      <w:r>
        <w:t xml:space="preserve"> criavam-se tipos de crimes através do costume, mas tal iria contra o princípio da legalidade (não há crime sem previsão legal anterior) – exclui a aplicação de direito penal costumeiro</w:t>
      </w:r>
    </w:p>
    <w:p w:rsidR="00BE4365" w:rsidRDefault="00BE4365" w:rsidP="00790C29">
      <w:pPr>
        <w:spacing w:after="0" w:line="240" w:lineRule="auto"/>
        <w:jc w:val="both"/>
      </w:pPr>
    </w:p>
    <w:p w:rsidR="00BE4365" w:rsidRDefault="00BE4365" w:rsidP="00790C29">
      <w:pPr>
        <w:spacing w:after="0" w:line="240" w:lineRule="auto"/>
        <w:jc w:val="both"/>
      </w:pPr>
      <w:r>
        <w:t>- Há leis que têm imposto aos órgãos que ignorem os costumes ou que procedam em contrariedade com eles -&gt; tal pode causar perturbações sociais graves pelo conflito de orientações normativas, mas nada impede que o Estado vede a aplicação aos seus órgãos de certos costumes, bem como legisle abertamente sobre eles</w:t>
      </w:r>
    </w:p>
    <w:p w:rsidR="00BE4365" w:rsidRDefault="00BE4365" w:rsidP="00790C29">
      <w:pPr>
        <w:spacing w:after="0" w:line="240" w:lineRule="auto"/>
        <w:jc w:val="both"/>
      </w:pPr>
      <w:r>
        <w:t>- Os costumes fundam-se na vida social, mas o Estado nega-lhes aplicação coactiva</w:t>
      </w:r>
    </w:p>
    <w:p w:rsidR="00BE4365" w:rsidRDefault="00BE4365" w:rsidP="00790C29">
      <w:pPr>
        <w:spacing w:after="0" w:line="240" w:lineRule="auto"/>
        <w:jc w:val="both"/>
      </w:pPr>
    </w:p>
    <w:p w:rsidR="00BE4365" w:rsidRDefault="00BE4365" w:rsidP="002367B0">
      <w:pPr>
        <w:pStyle w:val="PargrafodaLista"/>
        <w:numPr>
          <w:ilvl w:val="0"/>
          <w:numId w:val="1"/>
        </w:numPr>
        <w:spacing w:after="0" w:line="240" w:lineRule="auto"/>
        <w:ind w:left="284" w:hanging="284"/>
        <w:jc w:val="both"/>
      </w:pPr>
      <w:r>
        <w:t>O costume, pela falta de aplicação coactiva, definha – as pessoas acabam por preferir o êxito ao fundamento, a eficácia à validade e acatam a posição dos órgãos públicos (o que o Estado afirma como regra consagra-se como regra verdadeira da sociedade)</w:t>
      </w:r>
    </w:p>
    <w:p w:rsidR="00BE4365" w:rsidRDefault="002367B0" w:rsidP="002367B0">
      <w:pPr>
        <w:pStyle w:val="PargrafodaLista"/>
        <w:numPr>
          <w:ilvl w:val="0"/>
          <w:numId w:val="1"/>
        </w:numPr>
        <w:spacing w:after="0" w:line="240" w:lineRule="auto"/>
        <w:ind w:left="284" w:hanging="284"/>
        <w:jc w:val="both"/>
      </w:pPr>
      <w:r>
        <w:t xml:space="preserve">O costume insinua-se no funcionamento dos órgãos estatais – não obstante a proibição, continua a ser aplicado, a ponto de a proibição ser suprimida pelo costume </w:t>
      </w:r>
    </w:p>
    <w:p w:rsidR="002367B0" w:rsidRDefault="002367B0" w:rsidP="002367B0">
      <w:pPr>
        <w:spacing w:after="0" w:line="240" w:lineRule="auto"/>
        <w:jc w:val="both"/>
      </w:pPr>
    </w:p>
    <w:p w:rsidR="002367B0" w:rsidRDefault="002367B0" w:rsidP="002367B0">
      <w:pPr>
        <w:spacing w:after="0" w:line="240" w:lineRule="auto"/>
        <w:jc w:val="both"/>
      </w:pPr>
      <w:r>
        <w:t>- Há órgãos, nomeadamente judiciais, que não aplicam o costume – “costume irracional”</w:t>
      </w:r>
    </w:p>
    <w:p w:rsidR="002367B0" w:rsidRDefault="002367B0" w:rsidP="002367B0">
      <w:pPr>
        <w:spacing w:after="0" w:line="240" w:lineRule="auto"/>
        <w:jc w:val="both"/>
      </w:pPr>
      <w:r>
        <w:tab/>
        <w:t xml:space="preserve">- A ordem jurídica impõe indirectamente a racionalidade do costume – </w:t>
      </w:r>
      <w:r w:rsidRPr="003E416D">
        <w:rPr>
          <w:highlight w:val="yellow"/>
        </w:rPr>
        <w:t>Art. 3º, nº 1</w:t>
      </w:r>
      <w:r>
        <w:t xml:space="preserve"> só admite “os usos que não forem contrários aos princípios da boa fé” (juízes não aplicam o costume quando este apresenta características reprováveis)</w:t>
      </w:r>
    </w:p>
    <w:p w:rsidR="002367B0" w:rsidRDefault="002367B0" w:rsidP="002367B0">
      <w:pPr>
        <w:spacing w:after="0" w:line="240" w:lineRule="auto"/>
        <w:jc w:val="both"/>
      </w:pPr>
    </w:p>
    <w:p w:rsidR="002367B0" w:rsidRDefault="002367B0" w:rsidP="002367B0">
      <w:pPr>
        <w:spacing w:after="0" w:line="240" w:lineRule="auto"/>
        <w:jc w:val="both"/>
        <w:rPr>
          <w:b/>
        </w:rPr>
      </w:pPr>
      <w:r>
        <w:rPr>
          <w:b/>
        </w:rPr>
        <w:t>147. A admissão dos usos</w:t>
      </w:r>
    </w:p>
    <w:p w:rsidR="002367B0" w:rsidRDefault="002367B0" w:rsidP="002367B0">
      <w:pPr>
        <w:spacing w:after="0" w:line="240" w:lineRule="auto"/>
        <w:jc w:val="both"/>
      </w:pPr>
      <w:r>
        <w:t>- Os usos são práticas sociais susceptíveis de juridicidade, mas destituídas de convicção de obrigatoriedade</w:t>
      </w:r>
    </w:p>
    <w:p w:rsidR="002367B0" w:rsidRDefault="002367B0" w:rsidP="002367B0">
      <w:pPr>
        <w:spacing w:after="0" w:line="240" w:lineRule="auto"/>
        <w:jc w:val="both"/>
      </w:pPr>
      <w:r>
        <w:tab/>
        <w:t>- Racionalidade do uso (compatibilidade com a cláusula geral dos bons costumes)</w:t>
      </w:r>
    </w:p>
    <w:p w:rsidR="002367B0" w:rsidRDefault="002367B0" w:rsidP="002367B0">
      <w:pPr>
        <w:spacing w:after="0" w:line="240" w:lineRule="auto"/>
        <w:jc w:val="both"/>
      </w:pPr>
      <w:r>
        <w:tab/>
        <w:t>- Fonte mediata (tem de haver uma lei que o reclama)</w:t>
      </w:r>
    </w:p>
    <w:p w:rsidR="002367B0" w:rsidRDefault="002367B0" w:rsidP="002367B0">
      <w:pPr>
        <w:spacing w:after="0" w:line="240" w:lineRule="auto"/>
        <w:jc w:val="both"/>
      </w:pPr>
      <w:r>
        <w:t xml:space="preserve">- O costume seria sempre atendido como processo de integração das lacunas, na sua modalidade de costume </w:t>
      </w:r>
      <w:proofErr w:type="spellStart"/>
      <w:r>
        <w:rPr>
          <w:i/>
        </w:rPr>
        <w:t>praeter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legem</w:t>
      </w:r>
      <w:proofErr w:type="spellEnd"/>
      <w:r>
        <w:t>, embora apenas nos casos especiais em que a lei o determine</w:t>
      </w:r>
    </w:p>
    <w:p w:rsidR="002367B0" w:rsidRDefault="002367B0" w:rsidP="002367B0">
      <w:pPr>
        <w:spacing w:after="0" w:line="240" w:lineRule="auto"/>
        <w:jc w:val="both"/>
      </w:pPr>
    </w:p>
    <w:p w:rsidR="002367B0" w:rsidRDefault="002367B0" w:rsidP="002367B0">
      <w:pPr>
        <w:spacing w:after="0" w:line="240" w:lineRule="auto"/>
        <w:jc w:val="both"/>
      </w:pPr>
    </w:p>
    <w:p w:rsidR="002367B0" w:rsidRDefault="002367B0" w:rsidP="002367B0">
      <w:pPr>
        <w:spacing w:after="0" w:line="240" w:lineRule="auto"/>
        <w:jc w:val="both"/>
        <w:rPr>
          <w:b/>
        </w:rPr>
      </w:pPr>
      <w:r>
        <w:rPr>
          <w:b/>
        </w:rPr>
        <w:t>148. Função dos usos por remissão legal</w:t>
      </w:r>
    </w:p>
    <w:p w:rsidR="002367B0" w:rsidRDefault="002367B0" w:rsidP="002367B0">
      <w:pPr>
        <w:spacing w:after="0" w:line="240" w:lineRule="auto"/>
        <w:jc w:val="both"/>
      </w:pPr>
      <w:r>
        <w:t>- Os usos são fonte mediata de direito, visto suporem uma lei que lhes dê acolhimento: há uma lei que remete para os usos; não há lei que remete para os usos</w:t>
      </w:r>
    </w:p>
    <w:p w:rsidR="002367B0" w:rsidRDefault="002367B0" w:rsidP="002367B0">
      <w:pPr>
        <w:spacing w:after="0" w:line="240" w:lineRule="auto"/>
        <w:jc w:val="both"/>
      </w:pPr>
      <w:r>
        <w:rPr>
          <w:u w:val="single"/>
        </w:rPr>
        <w:lastRenderedPageBreak/>
        <w:t>Lei que remete:</w:t>
      </w:r>
      <w:r>
        <w:t xml:space="preserve"> </w:t>
      </w:r>
    </w:p>
    <w:p w:rsidR="002367B0" w:rsidRDefault="002367B0" w:rsidP="002367B0">
      <w:pPr>
        <w:spacing w:after="0" w:line="240" w:lineRule="auto"/>
        <w:jc w:val="both"/>
      </w:pPr>
      <w:r>
        <w:t>Disciplinadora – a lei estabelece que um contrato comercial se regulará pelos usos (é dispositiva se as partes puderem sujeitar o contrato a outro corpo de disciplina) -&gt; aplicação de verdadeiras regras injuntivas</w:t>
      </w:r>
    </w:p>
    <w:p w:rsidR="002367B0" w:rsidRDefault="002367B0" w:rsidP="002367B0">
      <w:pPr>
        <w:spacing w:after="0" w:line="240" w:lineRule="auto"/>
        <w:jc w:val="both"/>
      </w:pPr>
      <w:proofErr w:type="gramStart"/>
      <w:r>
        <w:t>Interpretativa – os usos são</w:t>
      </w:r>
      <w:proofErr w:type="gramEnd"/>
      <w:r>
        <w:t xml:space="preserve"> fonte de direito se através deles se revelam regras jurídicas de carácter interpretativo </w:t>
      </w:r>
    </w:p>
    <w:p w:rsidR="002367B0" w:rsidRDefault="002367B0" w:rsidP="002367B0">
      <w:pPr>
        <w:spacing w:after="0" w:line="240" w:lineRule="auto"/>
        <w:jc w:val="both"/>
      </w:pPr>
      <w:r>
        <w:t>Integrativa</w:t>
      </w:r>
    </w:p>
    <w:p w:rsidR="002367B0" w:rsidRDefault="002367B0" w:rsidP="002367B0">
      <w:pPr>
        <w:spacing w:after="0" w:line="240" w:lineRule="auto"/>
        <w:jc w:val="both"/>
      </w:pPr>
    </w:p>
    <w:p w:rsidR="002367B0" w:rsidRDefault="002367B0" w:rsidP="002367B0">
      <w:pPr>
        <w:spacing w:after="0" w:line="240" w:lineRule="auto"/>
        <w:jc w:val="both"/>
        <w:rPr>
          <w:u w:val="single"/>
        </w:rPr>
      </w:pPr>
      <w:r>
        <w:rPr>
          <w:u w:val="single"/>
        </w:rPr>
        <w:t>Não há remissão legal para os usos:</w:t>
      </w:r>
    </w:p>
    <w:p w:rsidR="002367B0" w:rsidRDefault="002367B0" w:rsidP="002367B0">
      <w:pPr>
        <w:spacing w:after="0" w:line="240" w:lineRule="auto"/>
        <w:jc w:val="both"/>
      </w:pPr>
      <w:r>
        <w:t>Os usos são meros elementos de facto, a que se recorre para apurar uma vontade, ainda que conjectural, que representa o elemento decisivo, mas só com remissão legal é que os usos são fonte mediata de Direito</w:t>
      </w:r>
    </w:p>
    <w:p w:rsidR="002367B0" w:rsidRDefault="002367B0" w:rsidP="002367B0">
      <w:pPr>
        <w:spacing w:after="0" w:line="240" w:lineRule="auto"/>
        <w:jc w:val="both"/>
      </w:pPr>
    </w:p>
    <w:p w:rsidR="002367B0" w:rsidRDefault="002367B0" w:rsidP="002367B0">
      <w:pPr>
        <w:spacing w:after="0" w:line="240" w:lineRule="auto"/>
        <w:jc w:val="both"/>
        <w:rPr>
          <w:b/>
        </w:rPr>
      </w:pPr>
      <w:r>
        <w:rPr>
          <w:b/>
        </w:rPr>
        <w:t>149. Os usos complementares de negócios jurídicos</w:t>
      </w:r>
    </w:p>
    <w:p w:rsidR="002367B0" w:rsidRDefault="002367B0" w:rsidP="002367B0">
      <w:pPr>
        <w:spacing w:after="0" w:line="240" w:lineRule="auto"/>
        <w:jc w:val="both"/>
      </w:pPr>
      <w:r>
        <w:t>- Os usos têm necessariamente intervenção quando se trata de determinar o sentido de declarações negociais</w:t>
      </w:r>
      <w:r w:rsidR="003E416D">
        <w:t xml:space="preserve"> (as declarações só ganham sentido no contexto social em que se enquadram – os usos são complementares de declarações)</w:t>
      </w:r>
    </w:p>
    <w:p w:rsidR="003E416D" w:rsidRDefault="003E416D" w:rsidP="002367B0">
      <w:pPr>
        <w:spacing w:after="0" w:line="240" w:lineRule="auto"/>
        <w:jc w:val="both"/>
      </w:pPr>
    </w:p>
    <w:p w:rsidR="003E416D" w:rsidRDefault="003E416D" w:rsidP="002367B0">
      <w:pPr>
        <w:spacing w:after="0" w:line="240" w:lineRule="auto"/>
        <w:jc w:val="both"/>
      </w:pPr>
      <w:r w:rsidRPr="003E416D">
        <w:rPr>
          <w:highlight w:val="yellow"/>
        </w:rPr>
        <w:t>Art. 113º</w:t>
      </w:r>
      <w:r>
        <w:t xml:space="preserve"> - “</w:t>
      </w:r>
      <w:proofErr w:type="gramStart"/>
      <w:r>
        <w:t>os</w:t>
      </w:r>
      <w:proofErr w:type="gramEnd"/>
      <w:r>
        <w:t xml:space="preserve"> negócios jurídicos devem ser interpretados conforme a boa-fé e os usos do lugar da sua celebração” -&gt; as partes podem sempre dispor de maneira diferente do que resultaria dos usos</w:t>
      </w:r>
    </w:p>
    <w:p w:rsidR="003E416D" w:rsidRPr="002367B0" w:rsidRDefault="003E416D" w:rsidP="002367B0">
      <w:pPr>
        <w:spacing w:after="0" w:line="240" w:lineRule="auto"/>
        <w:jc w:val="both"/>
      </w:pPr>
      <w:r w:rsidRPr="003E416D">
        <w:rPr>
          <w:highlight w:val="yellow"/>
        </w:rPr>
        <w:t>Art. 239º</w:t>
      </w:r>
      <w:r>
        <w:t xml:space="preserve"> - </w:t>
      </w:r>
      <w:proofErr w:type="gramStart"/>
      <w:r>
        <w:t>integra</w:t>
      </w:r>
      <w:proofErr w:type="gramEnd"/>
      <w:r>
        <w:t xml:space="preserve"> o negócio jurídico, na falta de disposição especial, de harmonia com a vontade que as partes teriam tido se houvessem previsto o ponto omisso, ou de acordo com os ditames da boa fé</w:t>
      </w:r>
    </w:p>
    <w:p w:rsidR="002367B0" w:rsidRPr="00BE4365" w:rsidRDefault="002367B0" w:rsidP="002367B0">
      <w:pPr>
        <w:spacing w:after="0" w:line="240" w:lineRule="auto"/>
        <w:jc w:val="both"/>
      </w:pPr>
    </w:p>
    <w:p w:rsidR="00C7656A" w:rsidRPr="00C7656A" w:rsidRDefault="00C7656A" w:rsidP="00790C29">
      <w:pPr>
        <w:spacing w:after="0" w:line="240" w:lineRule="auto"/>
        <w:jc w:val="both"/>
      </w:pPr>
    </w:p>
    <w:p w:rsidR="00790C29" w:rsidRPr="00790C29" w:rsidRDefault="00790C29" w:rsidP="00790C29">
      <w:pPr>
        <w:spacing w:after="0" w:line="240" w:lineRule="auto"/>
        <w:jc w:val="center"/>
        <w:rPr>
          <w:b/>
          <w:sz w:val="36"/>
        </w:rPr>
      </w:pPr>
    </w:p>
    <w:sectPr w:rsidR="00790C29" w:rsidRPr="00790C29" w:rsidSect="00334026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1E714E"/>
    <w:multiLevelType w:val="hybridMultilevel"/>
    <w:tmpl w:val="0B484BF4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790C29"/>
    <w:rsid w:val="00110468"/>
    <w:rsid w:val="002367B0"/>
    <w:rsid w:val="00310AD7"/>
    <w:rsid w:val="00334026"/>
    <w:rsid w:val="003E416D"/>
    <w:rsid w:val="005D5B31"/>
    <w:rsid w:val="00604995"/>
    <w:rsid w:val="00760F5B"/>
    <w:rsid w:val="00790C29"/>
    <w:rsid w:val="007F697E"/>
    <w:rsid w:val="008906CA"/>
    <w:rsid w:val="00A325DB"/>
    <w:rsid w:val="00A9417D"/>
    <w:rsid w:val="00AB02BF"/>
    <w:rsid w:val="00AE7723"/>
    <w:rsid w:val="00B877DC"/>
    <w:rsid w:val="00BE4365"/>
    <w:rsid w:val="00C7656A"/>
    <w:rsid w:val="00DF7291"/>
    <w:rsid w:val="00E9440B"/>
    <w:rsid w:val="00F719D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34026"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BE4365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252</TotalTime>
  <Pages>1</Pages>
  <Words>2070</Words>
  <Characters>11181</Characters>
  <Application>Microsoft Office Word</Application>
  <DocSecurity>0</DocSecurity>
  <Lines>93</Lines>
  <Paragraphs>26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Dinnie</dc:creator>
  <cp:lastModifiedBy>Dinnie</cp:lastModifiedBy>
  <cp:revision>4</cp:revision>
  <dcterms:created xsi:type="dcterms:W3CDTF">2009-10-26T19:29:00Z</dcterms:created>
  <dcterms:modified xsi:type="dcterms:W3CDTF">2009-12-10T16:38:00Z</dcterms:modified>
</cp:coreProperties>
</file>