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D0E" w:rsidRDefault="00125D0E" w:rsidP="00125D0E">
      <w:pPr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Direito Internacional</w:t>
      </w:r>
    </w:p>
    <w:p w:rsidR="00125D0E" w:rsidRDefault="00125D0E" w:rsidP="00125D0E">
      <w:pPr>
        <w:jc w:val="both"/>
      </w:pPr>
    </w:p>
    <w:p w:rsidR="00125D0E" w:rsidRDefault="00125D0E" w:rsidP="00125D0E">
      <w:pPr>
        <w:jc w:val="both"/>
      </w:pPr>
      <w:r>
        <w:t>- Tende a estar ao nível hierárquico da própria Constituição</w:t>
      </w:r>
    </w:p>
    <w:p w:rsidR="00125D0E" w:rsidRDefault="00125D0E" w:rsidP="00125D0E">
      <w:pPr>
        <w:jc w:val="both"/>
      </w:pPr>
      <w:r>
        <w:t xml:space="preserve">Várias fontes de natureza diversa: </w:t>
      </w:r>
      <w:proofErr w:type="spellStart"/>
      <w:r w:rsidRPr="00125D0E">
        <w:rPr>
          <w:u w:val="single"/>
        </w:rPr>
        <w:t>DI</w:t>
      </w:r>
      <w:proofErr w:type="spellEnd"/>
      <w:r w:rsidRPr="00125D0E">
        <w:rPr>
          <w:u w:val="single"/>
        </w:rPr>
        <w:t xml:space="preserve"> Geral/comum</w:t>
      </w:r>
      <w:r>
        <w:t xml:space="preserve"> (base consuetudinária – rege as relações internacionais), </w:t>
      </w:r>
      <w:proofErr w:type="spellStart"/>
      <w:r w:rsidRPr="00125D0E">
        <w:rPr>
          <w:u w:val="single"/>
        </w:rPr>
        <w:t>DI</w:t>
      </w:r>
      <w:proofErr w:type="spellEnd"/>
      <w:r w:rsidRPr="00125D0E">
        <w:rPr>
          <w:u w:val="single"/>
        </w:rPr>
        <w:t xml:space="preserve"> de base convencional</w:t>
      </w:r>
      <w:r>
        <w:t xml:space="preserve"> (tratados e acordos internacionais simples – </w:t>
      </w:r>
      <w:r w:rsidRPr="00125D0E">
        <w:rPr>
          <w:highlight w:val="yellow"/>
        </w:rPr>
        <w:t>Art. 8º CRP</w:t>
      </w:r>
      <w:r>
        <w:t xml:space="preserve">), </w:t>
      </w:r>
      <w:proofErr w:type="spellStart"/>
      <w:r w:rsidRPr="00125D0E">
        <w:rPr>
          <w:u w:val="single"/>
        </w:rPr>
        <w:t>DI</w:t>
      </w:r>
      <w:proofErr w:type="spellEnd"/>
      <w:r w:rsidRPr="00125D0E">
        <w:rPr>
          <w:u w:val="single"/>
        </w:rPr>
        <w:t xml:space="preserve"> proveniente das organizações internacionais</w:t>
      </w:r>
    </w:p>
    <w:p w:rsidR="00125D0E" w:rsidRDefault="00125D0E" w:rsidP="00125D0E">
      <w:pPr>
        <w:jc w:val="both"/>
      </w:pPr>
    </w:p>
    <w:p w:rsidR="00125D0E" w:rsidRDefault="00125D0E" w:rsidP="00125D0E">
      <w:pPr>
        <w:jc w:val="both"/>
        <w:rPr>
          <w:b/>
        </w:rPr>
      </w:pPr>
      <w:r>
        <w:rPr>
          <w:b/>
        </w:rPr>
        <w:t xml:space="preserve">Relação hierárquica do </w:t>
      </w:r>
      <w:proofErr w:type="spellStart"/>
      <w:r>
        <w:rPr>
          <w:b/>
        </w:rPr>
        <w:t>DI</w:t>
      </w:r>
      <w:proofErr w:type="spellEnd"/>
      <w:r>
        <w:rPr>
          <w:b/>
        </w:rPr>
        <w:t xml:space="preserve"> com as fontes internas de Direito:</w:t>
      </w:r>
    </w:p>
    <w:p w:rsidR="00125D0E" w:rsidRDefault="00125D0E" w:rsidP="00125D0E">
      <w:pPr>
        <w:jc w:val="both"/>
      </w:pPr>
      <w:r>
        <w:t xml:space="preserve">Inicialmente – a prevalência das fontes internas (Constituição) </w:t>
      </w:r>
    </w:p>
    <w:p w:rsidR="00125D0E" w:rsidRDefault="00125D0E" w:rsidP="00125D0E">
      <w:pPr>
        <w:jc w:val="both"/>
      </w:pPr>
      <w:r>
        <w:tab/>
        <w:t xml:space="preserve">Quando uma norma de </w:t>
      </w:r>
      <w:proofErr w:type="spellStart"/>
      <w:r>
        <w:t>DI</w:t>
      </w:r>
      <w:proofErr w:type="spellEnd"/>
      <w:r>
        <w:t xml:space="preserve"> fosse contra a Constituição do próprio país, era declarada inconstitucional (soberania dos Estados sobre o </w:t>
      </w:r>
      <w:proofErr w:type="spellStart"/>
      <w:r>
        <w:t>DI</w:t>
      </w:r>
      <w:proofErr w:type="spellEnd"/>
      <w:r>
        <w:t>)</w:t>
      </w:r>
    </w:p>
    <w:p w:rsidR="00125D0E" w:rsidRDefault="00125D0E" w:rsidP="00125D0E">
      <w:pPr>
        <w:jc w:val="both"/>
      </w:pPr>
    </w:p>
    <w:p w:rsidR="00125D0E" w:rsidRDefault="00125D0E" w:rsidP="00125D0E">
      <w:pPr>
        <w:jc w:val="both"/>
      </w:pPr>
      <w:r>
        <w:t xml:space="preserve">Actualmente – o primado do Direito </w:t>
      </w:r>
      <w:proofErr w:type="gramStart"/>
      <w:r>
        <w:t>interno</w:t>
      </w:r>
      <w:proofErr w:type="gramEnd"/>
      <w:r>
        <w:t xml:space="preserve"> começa a ser posto em causa com a adesão a diversas organizações internacionais (</w:t>
      </w:r>
      <w:r w:rsidR="003C1D8C">
        <w:t>UE</w:t>
      </w:r>
      <w:r>
        <w:t>)</w:t>
      </w:r>
    </w:p>
    <w:p w:rsidR="00125D0E" w:rsidRDefault="00125D0E" w:rsidP="00125D0E">
      <w:pPr>
        <w:jc w:val="both"/>
      </w:pPr>
      <w:r>
        <w:tab/>
        <w:t xml:space="preserve">O Direito da </w:t>
      </w:r>
      <w:r w:rsidR="003C1D8C">
        <w:t>UE</w:t>
      </w:r>
      <w:r>
        <w:t xml:space="preserve"> tem primado (com excepção nos direitos, liberdades e garantias dos cidadãos quanto no âmbito do direito interno forem mais favoráveis aos cidadãos) – coloca em causa a soberania dos Estados no plano internacional</w:t>
      </w:r>
    </w:p>
    <w:p w:rsidR="00125D0E" w:rsidRDefault="00125D0E" w:rsidP="00125D0E">
      <w:pPr>
        <w:ind w:firstLine="708"/>
        <w:jc w:val="both"/>
      </w:pPr>
      <w:r>
        <w:t xml:space="preserve">- </w:t>
      </w:r>
      <w:proofErr w:type="spellStart"/>
      <w:r>
        <w:t>DI</w:t>
      </w:r>
      <w:proofErr w:type="spellEnd"/>
      <w:r>
        <w:t xml:space="preserve"> vigora automaticamente no sistema jurídico do Estado-membro</w:t>
      </w:r>
    </w:p>
    <w:p w:rsidR="00125D0E" w:rsidRDefault="00125D0E" w:rsidP="00125D0E">
      <w:pPr>
        <w:ind w:firstLine="708"/>
        <w:jc w:val="both"/>
      </w:pPr>
      <w:r>
        <w:t xml:space="preserve">- </w:t>
      </w:r>
      <w:proofErr w:type="spellStart"/>
      <w:r>
        <w:t>DI</w:t>
      </w:r>
      <w:proofErr w:type="spellEnd"/>
      <w:r>
        <w:t xml:space="preserve"> que necessita de autorização para fazer parte da ordem jurídica interna </w:t>
      </w:r>
    </w:p>
    <w:p w:rsidR="00125D0E" w:rsidRDefault="00125D0E" w:rsidP="00125D0E">
      <w:pPr>
        <w:jc w:val="both"/>
      </w:pPr>
      <w:r>
        <w:t xml:space="preserve">Quando o </w:t>
      </w:r>
      <w:proofErr w:type="spellStart"/>
      <w:r>
        <w:t>DI</w:t>
      </w:r>
      <w:proofErr w:type="spellEnd"/>
      <w:r>
        <w:t xml:space="preserve"> vincula o Estado, não carece de autorização do mesmo (em Portugal)</w:t>
      </w:r>
    </w:p>
    <w:p w:rsidR="00125D0E" w:rsidRDefault="00125D0E" w:rsidP="00125D0E">
      <w:pPr>
        <w:jc w:val="both"/>
      </w:pPr>
    </w:p>
    <w:p w:rsidR="00125D0E" w:rsidRDefault="00125D0E" w:rsidP="00125D0E">
      <w:pPr>
        <w:jc w:val="both"/>
      </w:pPr>
      <w:r>
        <w:rPr>
          <w:u w:val="single"/>
        </w:rPr>
        <w:t>Direito de fonte comunitária</w:t>
      </w:r>
    </w:p>
    <w:p w:rsidR="00125D0E" w:rsidRDefault="00125D0E" w:rsidP="00125D0E">
      <w:pPr>
        <w:jc w:val="both"/>
      </w:pPr>
      <w:r>
        <w:t>- Vigora automaticamente na ordem interna (</w:t>
      </w:r>
      <w:r w:rsidRPr="003C1D8C">
        <w:rPr>
          <w:highlight w:val="yellow"/>
        </w:rPr>
        <w:t>Art. 8º CRP</w:t>
      </w:r>
      <w:r>
        <w:t>), não carecendo de autorização dos próprios Estados-membros</w:t>
      </w:r>
    </w:p>
    <w:p w:rsidR="00125D0E" w:rsidRDefault="00125D0E" w:rsidP="00125D0E">
      <w:pPr>
        <w:jc w:val="both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11.95pt;margin-top:2pt;width:169.25pt;height:21.4pt;z-index:251657215;mso-width-percent:400;mso-height-percent:200;mso-width-percent:400;mso-height-percent:200;mso-width-relative:margin;mso-height-relative:margin" stroked="f">
            <v:textbox style="mso-fit-shape-to-text:t">
              <w:txbxContent>
                <w:p w:rsidR="00125D0E" w:rsidRDefault="00125D0E">
                  <w:r>
                    <w:t>Únicos que são normativos</w:t>
                  </w:r>
                </w:p>
              </w:txbxContent>
            </v:textbox>
          </v:shape>
        </w:pict>
      </w:r>
      <w:r>
        <w:rPr>
          <w:noProof/>
          <w:lang w:eastAsia="pt-PT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7" type="#_x0000_t88" style="position:absolute;left:0;text-align:left;margin-left:203.7pt;margin-top:3.15pt;width:12pt;height:20.25pt;z-index:251658240"/>
        </w:pict>
      </w:r>
      <w:r>
        <w:tab/>
        <w:t>- Regulamentos</w:t>
      </w:r>
    </w:p>
    <w:p w:rsidR="00125D0E" w:rsidRDefault="00125D0E" w:rsidP="00125D0E">
      <w:pPr>
        <w:jc w:val="both"/>
      </w:pPr>
      <w:r>
        <w:tab/>
        <w:t>- Directrizes/directivas comunitárias</w:t>
      </w:r>
    </w:p>
    <w:p w:rsidR="00125D0E" w:rsidRDefault="00125D0E" w:rsidP="00125D0E">
      <w:pPr>
        <w:jc w:val="both"/>
      </w:pPr>
      <w:r>
        <w:tab/>
        <w:t>- Decisões</w:t>
      </w:r>
    </w:p>
    <w:p w:rsidR="00125D0E" w:rsidRPr="00125D0E" w:rsidRDefault="00125D0E" w:rsidP="00125D0E">
      <w:pPr>
        <w:jc w:val="both"/>
      </w:pPr>
      <w:r>
        <w:tab/>
        <w:t>- Resoluções</w:t>
      </w:r>
    </w:p>
    <w:p w:rsidR="00125D0E" w:rsidRDefault="00125D0E" w:rsidP="00125D0E">
      <w:pPr>
        <w:jc w:val="both"/>
      </w:pPr>
    </w:p>
    <w:p w:rsidR="003C1D8C" w:rsidRDefault="003C1D8C" w:rsidP="00125D0E">
      <w:pPr>
        <w:jc w:val="both"/>
        <w:rPr>
          <w:u w:val="single"/>
        </w:rPr>
      </w:pPr>
      <w:r>
        <w:rPr>
          <w:u w:val="single"/>
        </w:rPr>
        <w:t>Regulamentos</w:t>
      </w:r>
    </w:p>
    <w:p w:rsidR="003C1D8C" w:rsidRDefault="003C1D8C" w:rsidP="00125D0E">
      <w:pPr>
        <w:jc w:val="both"/>
      </w:pPr>
      <w:r>
        <w:t xml:space="preserve">Regras jurídicas directamente aplicadas na ordem jurídica do país, entrando em vigor para todos os Estados-membros ao mesmo tempo, após decorrido o período de </w:t>
      </w:r>
      <w:r>
        <w:rPr>
          <w:i/>
        </w:rPr>
        <w:t>vacatio legis</w:t>
      </w:r>
      <w:r>
        <w:t xml:space="preserve"> e a publicação no jornal da UE. </w:t>
      </w:r>
    </w:p>
    <w:p w:rsidR="003C1D8C" w:rsidRDefault="003C1D8C" w:rsidP="00125D0E">
      <w:pPr>
        <w:jc w:val="both"/>
      </w:pPr>
      <w:r>
        <w:t>Não são aprovados por órgãos portugueses, mas sim por órgãos estrangeiros.</w:t>
      </w:r>
    </w:p>
    <w:p w:rsidR="003C1D8C" w:rsidRDefault="003C1D8C" w:rsidP="00125D0E">
      <w:pPr>
        <w:jc w:val="both"/>
      </w:pPr>
      <w:r>
        <w:t>Quando entram em vigor, entram logo para o topo da soberania das fontes de direito português (está acima da própria constituição e ao lado dela quando se referem aos direitos, liberdades e garantias dos cidadãos)</w:t>
      </w:r>
    </w:p>
    <w:p w:rsidR="003C1D8C" w:rsidRDefault="003C1D8C" w:rsidP="00125D0E">
      <w:pPr>
        <w:jc w:val="both"/>
      </w:pPr>
    </w:p>
    <w:p w:rsidR="003C1D8C" w:rsidRDefault="003C1D8C" w:rsidP="00125D0E">
      <w:pPr>
        <w:jc w:val="both"/>
        <w:rPr>
          <w:u w:val="single"/>
        </w:rPr>
      </w:pPr>
      <w:r>
        <w:rPr>
          <w:u w:val="single"/>
        </w:rPr>
        <w:t>Directrizes</w:t>
      </w:r>
    </w:p>
    <w:p w:rsidR="003C1D8C" w:rsidRDefault="003C1D8C" w:rsidP="00125D0E">
      <w:pPr>
        <w:jc w:val="both"/>
      </w:pPr>
      <w:r>
        <w:t>Normas jurídicas dirigidas à uniformização dos Estados-membros.</w:t>
      </w:r>
    </w:p>
    <w:p w:rsidR="003C1D8C" w:rsidRPr="003C1D8C" w:rsidRDefault="003C1D8C" w:rsidP="00125D0E">
      <w:pPr>
        <w:jc w:val="both"/>
      </w:pPr>
      <w:r>
        <w:t>Dirigem-se ao Estado para que eles a suplementem – não entram directamente na ordem jurídica do país (carecem de adaptação para o direito interno do Estado-membro)</w:t>
      </w:r>
    </w:p>
    <w:sectPr w:rsidR="003C1D8C" w:rsidRPr="003C1D8C" w:rsidSect="001F2C7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25D0E"/>
    <w:rsid w:val="00110468"/>
    <w:rsid w:val="00125D0E"/>
    <w:rsid w:val="001522AF"/>
    <w:rsid w:val="001F2C77"/>
    <w:rsid w:val="003C1D8C"/>
    <w:rsid w:val="003F3388"/>
    <w:rsid w:val="006E7F58"/>
    <w:rsid w:val="009818A8"/>
    <w:rsid w:val="00A22455"/>
    <w:rsid w:val="00BA3956"/>
    <w:rsid w:val="00DE1896"/>
    <w:rsid w:val="00F71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C77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125D0E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125D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334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Dinnie</dc:creator>
  <cp:lastModifiedBy>Dinnie</cp:lastModifiedBy>
  <cp:revision>2</cp:revision>
  <dcterms:created xsi:type="dcterms:W3CDTF">2009-12-10T16:39:00Z</dcterms:created>
  <dcterms:modified xsi:type="dcterms:W3CDTF">2009-12-10T16:54:00Z</dcterms:modified>
</cp:coreProperties>
</file>