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73" w:rsidRDefault="00374E3E" w:rsidP="00374E3E">
      <w:pPr>
        <w:pStyle w:val="PargrafodaLista"/>
        <w:numPr>
          <w:ilvl w:val="0"/>
          <w:numId w:val="1"/>
        </w:numPr>
      </w:pPr>
      <w:r>
        <w:t>Tema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Organização política: quando começa a Republica?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Como chama o Prof. Vera Cruz a Republica? E Vaz Pinto?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O que dá inicio à Republica e ao seu conceito?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Lex que permite direitos aos plebeus? O que era? Data e como se chamava?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Qual a relevância do Consulo na Republica? Quais os seus poderes?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Quais as limitações ao poder do imperium?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Consulo – quais as suas limitações?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O censur é magistrado ordinário ou extraordinário?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Quais são as magistraturas extraordinárias?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Jurisprudência: o que é? Os pareceres eram fonte de Direito (mediata ou imediata)? Quando? Porquê?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Começou por ser que tipo de fonte?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Ius publice respondendi – o que era?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Era o Augusto que dava autoridade aos pareceres do jurisprudente?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Funções do Senado na República?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>Principado: o que acontece ao Senado? Deixa de produzir senatusconsulta?</w:t>
      </w:r>
    </w:p>
    <w:p w:rsidR="00374E3E" w:rsidRDefault="00374E3E" w:rsidP="00374E3E">
      <w:pPr>
        <w:pStyle w:val="PargrafodaLista"/>
        <w:numPr>
          <w:ilvl w:val="0"/>
          <w:numId w:val="1"/>
        </w:numPr>
      </w:pPr>
      <w:r>
        <w:t xml:space="preserve">Mudanças na participação do Senado </w:t>
      </w:r>
      <w:r w:rsidR="00436D36">
        <w:t>na área legislativa na República.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E no Principado.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O que quer dizer “O Princeps tem todos os poderes?”? – Pode-se falar em separação de poderes ou concentração de poderes do Princeps? O Princeps legisla?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O que é o edictum? Qual a sua importância? Em que medida o edictum é influenciado pela jurisprudência?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O que é o ius praetorium?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As estipulações são um instrumento do pretor? Como?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Porque é que o pretor usa o imperium para modificar o ius civile?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Como conhecemos o período do rex e da gents?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Nesse período existem leis?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O que é uma lei?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O ius praetorium e a jurisprudência são leis?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Até 450a.C. o que era fonte de Direito?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Quais as fontes de direito no período do rex e da gents?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A jurisprudência é fonte de direito na república e na monarquia?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Como são feitas as leis no tempo da república?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O censur podia apresentar proposta de lei?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O que é a rogatio?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Lei das XII Tábuas – qual a relevância? Quais as vantagens?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Se o costume passa a estar escrito, qual é a diferença?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Aos 450a.C. os pontífices deixam de interpretar as “leis”?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Existe laicização com a Lei das XII Tábuas?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O que é o Ius Auspicio? Em que consiste?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Porque se lê o voo das aves? Esta prática desaparece durante a República?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Em que medida a jurisprudência é considerada fonte no Principado?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Principado – quando se inicia?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>Quem foi Tiberio Corucando (?)?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lastRenderedPageBreak/>
        <w:t>O que é o Ius Publice Respondendi?</w:t>
      </w:r>
    </w:p>
    <w:p w:rsidR="00436D36" w:rsidRDefault="00436D36" w:rsidP="00374E3E">
      <w:pPr>
        <w:pStyle w:val="PargrafodaLista"/>
        <w:numPr>
          <w:ilvl w:val="0"/>
          <w:numId w:val="1"/>
        </w:numPr>
      </w:pPr>
      <w:r>
        <w:t xml:space="preserve">O que é a lei das citações? </w:t>
      </w:r>
    </w:p>
    <w:sectPr w:rsidR="00436D36" w:rsidSect="001F3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100"/>
    <w:multiLevelType w:val="hybridMultilevel"/>
    <w:tmpl w:val="4DC853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E3E"/>
    <w:rsid w:val="001F3373"/>
    <w:rsid w:val="00374E3E"/>
    <w:rsid w:val="0043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4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Andreia</cp:lastModifiedBy>
  <cp:revision>3</cp:revision>
  <dcterms:created xsi:type="dcterms:W3CDTF">2013-01-23T22:24:00Z</dcterms:created>
  <dcterms:modified xsi:type="dcterms:W3CDTF">2013-01-23T22:44:00Z</dcterms:modified>
</cp:coreProperties>
</file>