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B7" w:rsidRPr="00AE69B7" w:rsidRDefault="00AE69B7" w:rsidP="00BE2B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AE69B7">
        <w:rPr>
          <w:rFonts w:eastAsia="Times New Roman" w:cstheme="minorHAnsi"/>
          <w:b/>
          <w:bCs/>
          <w:color w:val="000080"/>
          <w:sz w:val="24"/>
          <w:szCs w:val="24"/>
          <w:lang w:eastAsia="pt-PT"/>
        </w:rPr>
        <w:t>ÂNGULOS ADJACENTES</w:t>
      </w:r>
    </w:p>
    <w:p w:rsidR="00AE69B7" w:rsidRPr="00AE69B7" w:rsidRDefault="00BE2B0D" w:rsidP="00BE2B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E2B0D">
        <w:rPr>
          <w:rFonts w:eastAsia="Times New Roman" w:cstheme="minorHAnsi"/>
          <w:color w:val="000000"/>
          <w:sz w:val="24"/>
          <w:szCs w:val="24"/>
          <w:lang w:eastAsia="pt-PT"/>
        </w:rPr>
        <w:t>Observa</w:t>
      </w:r>
      <w:r w:rsidR="00AE69B7" w:rsidRPr="00AE69B7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os exemplos de ângulos consecutivos</w:t>
      </w:r>
      <w:r w:rsidRPr="00BE2B0D">
        <w:rPr>
          <w:rFonts w:eastAsia="Times New Roman" w:cstheme="minorHAnsi"/>
          <w:color w:val="000000"/>
          <w:sz w:val="24"/>
          <w:szCs w:val="24"/>
          <w:lang w:eastAsia="pt-PT"/>
        </w:rPr>
        <w:t>:</w:t>
      </w:r>
    </w:p>
    <w:tbl>
      <w:tblPr>
        <w:tblW w:w="4950" w:type="pct"/>
        <w:jc w:val="center"/>
        <w:tblCellSpacing w:w="0" w:type="dxa"/>
        <w:tblBorders>
          <w:top w:val="outset" w:sz="6" w:space="0" w:color="F4F4F4"/>
          <w:left w:val="outset" w:sz="6" w:space="0" w:color="F4F4F4"/>
          <w:bottom w:val="outset" w:sz="6" w:space="0" w:color="F4F4F4"/>
          <w:right w:val="outset" w:sz="6" w:space="0" w:color="F4F4F4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88"/>
        <w:gridCol w:w="5020"/>
      </w:tblGrid>
      <w:tr w:rsidR="00AE69B7" w:rsidRPr="00AE69B7" w:rsidTr="00BE2B0D">
        <w:trPr>
          <w:trHeight w:val="1890"/>
          <w:tblCellSpacing w:w="0" w:type="dxa"/>
          <w:jc w:val="center"/>
        </w:trPr>
        <w:tc>
          <w:tcPr>
            <w:tcW w:w="2050" w:type="pct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vAlign w:val="center"/>
            <w:hideMark/>
          </w:tcPr>
          <w:p w:rsidR="00AE69B7" w:rsidRPr="00AE69B7" w:rsidRDefault="00AE69B7" w:rsidP="00AE69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BE2B0D">
              <w:rPr>
                <w:rFonts w:eastAsia="Times New Roman" w:cstheme="minorHAnsi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528445" cy="1515110"/>
                  <wp:effectExtent l="19050" t="0" r="0" b="0"/>
                  <wp:docPr id="1" name="Imagem 1" descr="http://www.somatematica.com.br/fundam/angulos/Image5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matematica.com.br/fundam/angulos/Image5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1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pct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vAlign w:val="center"/>
            <w:hideMark/>
          </w:tcPr>
          <w:p w:rsidR="00AE69B7" w:rsidRPr="00AE69B7" w:rsidRDefault="00AE69B7" w:rsidP="00AE69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AE69B7">
              <w:rPr>
                <w:rFonts w:eastAsia="Times New Roman" w:cstheme="minorHAnsi"/>
                <w:sz w:val="24"/>
                <w:szCs w:val="24"/>
                <w:lang w:eastAsia="pt-PT"/>
              </w:rPr>
              <w:t> </w:t>
            </w:r>
            <w:r w:rsidRPr="00AE69B7">
              <w:rPr>
                <w:rFonts w:eastAsia="Times New Roman" w:cstheme="minorHAnsi"/>
                <w:color w:val="000000"/>
                <w:sz w:val="24"/>
                <w:szCs w:val="24"/>
                <w:lang w:eastAsia="pt-PT"/>
              </w:rPr>
              <w:t xml:space="preserve">Os ângulos AÔC  e CÔB não possuem pontos internos comuns </w:t>
            </w:r>
          </w:p>
        </w:tc>
      </w:tr>
      <w:tr w:rsidR="00AE69B7" w:rsidRPr="00AE69B7" w:rsidTr="00BE2B0D">
        <w:trPr>
          <w:trHeight w:val="1737"/>
          <w:tblCellSpacing w:w="0" w:type="dxa"/>
          <w:jc w:val="center"/>
        </w:trPr>
        <w:tc>
          <w:tcPr>
            <w:tcW w:w="2050" w:type="pct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vAlign w:val="center"/>
            <w:hideMark/>
          </w:tcPr>
          <w:p w:rsidR="00AE69B7" w:rsidRPr="00AE69B7" w:rsidRDefault="00AE69B7" w:rsidP="00AE69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BE2B0D">
              <w:rPr>
                <w:rFonts w:eastAsia="Times New Roman" w:cstheme="minorHAnsi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597025" cy="1391920"/>
                  <wp:effectExtent l="19050" t="0" r="3175" b="0"/>
                  <wp:docPr id="2" name="Imagem 2" descr="http://www.somatematica.com.br/fundam/angulos/Image5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matematica.com.br/fundam/angulos/Image5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pct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vAlign w:val="center"/>
            <w:hideMark/>
          </w:tcPr>
          <w:p w:rsidR="00AE69B7" w:rsidRPr="00AE69B7" w:rsidRDefault="00AE69B7" w:rsidP="00AE69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AE69B7">
              <w:rPr>
                <w:rFonts w:eastAsia="Times New Roman" w:cstheme="minorHAnsi"/>
                <w:color w:val="000000"/>
                <w:sz w:val="24"/>
                <w:szCs w:val="24"/>
                <w:lang w:eastAsia="pt-PT"/>
              </w:rPr>
              <w:t xml:space="preserve"> Os ângulos AÔC  e  AÔB possuem pontos internos comuns </w:t>
            </w:r>
          </w:p>
        </w:tc>
      </w:tr>
      <w:tr w:rsidR="00AE69B7" w:rsidRPr="00AE69B7" w:rsidTr="00BE2B0D">
        <w:trPr>
          <w:trHeight w:val="1839"/>
          <w:tblCellSpacing w:w="0" w:type="dxa"/>
          <w:jc w:val="center"/>
        </w:trPr>
        <w:tc>
          <w:tcPr>
            <w:tcW w:w="2050" w:type="pct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vAlign w:val="center"/>
            <w:hideMark/>
          </w:tcPr>
          <w:p w:rsidR="00AE69B7" w:rsidRPr="00AE69B7" w:rsidRDefault="00AE69B7" w:rsidP="00AE69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BE2B0D">
              <w:rPr>
                <w:rFonts w:eastAsia="Times New Roman" w:cstheme="minorHAnsi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630680" cy="1453515"/>
                  <wp:effectExtent l="19050" t="0" r="7620" b="0"/>
                  <wp:docPr id="3" name="Imagem 3" descr="http://www.somatematica.com.br/fundam/angulos/Image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omatematica.com.br/fundam/angulos/Image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45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pct"/>
            <w:tcBorders>
              <w:top w:val="outset" w:sz="6" w:space="0" w:color="F4F4F4"/>
              <w:left w:val="outset" w:sz="6" w:space="0" w:color="F4F4F4"/>
              <w:bottom w:val="outset" w:sz="6" w:space="0" w:color="F4F4F4"/>
              <w:right w:val="outset" w:sz="6" w:space="0" w:color="F4F4F4"/>
            </w:tcBorders>
            <w:vAlign w:val="center"/>
            <w:hideMark/>
          </w:tcPr>
          <w:p w:rsidR="00AE69B7" w:rsidRPr="00AE69B7" w:rsidRDefault="00AE69B7" w:rsidP="00AE69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AE69B7">
              <w:rPr>
                <w:rFonts w:eastAsia="Times New Roman" w:cstheme="minorHAnsi"/>
                <w:color w:val="000000"/>
                <w:sz w:val="24"/>
                <w:szCs w:val="24"/>
                <w:lang w:eastAsia="pt-PT"/>
              </w:rPr>
              <w:t xml:space="preserve">Os ângulos CÔB  e AÔB possuem pontos internos comuns </w:t>
            </w:r>
          </w:p>
        </w:tc>
      </w:tr>
    </w:tbl>
    <w:p w:rsidR="00AE69B7" w:rsidRPr="00AE69B7" w:rsidRDefault="00AE69B7" w:rsidP="00BE2B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BE2B0D">
        <w:rPr>
          <w:rFonts w:eastAsia="Times New Roman" w:cstheme="minorHAnsi"/>
          <w:color w:val="000000"/>
          <w:sz w:val="24"/>
          <w:szCs w:val="24"/>
          <w:lang w:eastAsia="pt-PT"/>
        </w:rPr>
        <w:t xml:space="preserve">Verifica </w:t>
      </w:r>
      <w:r w:rsidRPr="00AE69B7">
        <w:rPr>
          <w:rFonts w:eastAsia="Times New Roman" w:cstheme="minorHAnsi"/>
          <w:color w:val="000000"/>
          <w:sz w:val="24"/>
          <w:szCs w:val="24"/>
          <w:lang w:eastAsia="pt-PT"/>
        </w:rPr>
        <w:t xml:space="preserve">que os ângulos AÔC  e CÔB são consecutivos e não possuem pontos internos comuns. Por isso eles são denominados </w:t>
      </w:r>
      <w:r w:rsidRPr="00AE69B7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ângulos adjacentes.   </w:t>
      </w:r>
      <w:r w:rsidRPr="00AE69B7">
        <w:rPr>
          <w:rFonts w:eastAsia="Times New Roman" w:cstheme="minorHAnsi"/>
          <w:color w:val="000000"/>
          <w:sz w:val="24"/>
          <w:szCs w:val="24"/>
          <w:lang w:eastAsia="pt-PT"/>
        </w:rPr>
        <w:t>     Assim:</w:t>
      </w:r>
    </w:p>
    <w:tbl>
      <w:tblPr>
        <w:tblW w:w="5000" w:type="pct"/>
        <w:tblCellSpacing w:w="15" w:type="dxa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4"/>
      </w:tblGrid>
      <w:tr w:rsidR="00AE69B7" w:rsidRPr="00AE69B7" w:rsidTr="00AE69B7">
        <w:trPr>
          <w:tblCellSpacing w:w="15" w:type="dxa"/>
        </w:trPr>
        <w:tc>
          <w:tcPr>
            <w:tcW w:w="50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  <w:hideMark/>
          </w:tcPr>
          <w:p w:rsidR="00AE69B7" w:rsidRPr="00AE69B7" w:rsidRDefault="00AE69B7" w:rsidP="00AE69B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 w:rsidRPr="00AE69B7">
              <w:rPr>
                <w:rFonts w:eastAsia="Times New Roman" w:cstheme="minorHAnsi"/>
                <w:sz w:val="24"/>
                <w:szCs w:val="24"/>
                <w:lang w:eastAsia="pt-PT"/>
              </w:rPr>
              <w:t xml:space="preserve">Dois ângulos são </w:t>
            </w:r>
            <w:r w:rsidRPr="00AE69B7">
              <w:rPr>
                <w:rFonts w:eastAsia="Times New Roman" w:cstheme="minorHAnsi"/>
                <w:b/>
                <w:bCs/>
                <w:sz w:val="24"/>
                <w:szCs w:val="24"/>
                <w:lang w:eastAsia="pt-PT"/>
              </w:rPr>
              <w:t>adjacentes</w:t>
            </w:r>
            <w:r w:rsidRPr="00AE69B7">
              <w:rPr>
                <w:rFonts w:eastAsia="Times New Roman" w:cstheme="minorHAnsi"/>
                <w:sz w:val="24"/>
                <w:szCs w:val="24"/>
                <w:lang w:eastAsia="pt-PT"/>
              </w:rPr>
              <w:t xml:space="preserve"> quando são consecutivos e não possuem pontos internos comuns.</w:t>
            </w:r>
          </w:p>
        </w:tc>
      </w:tr>
    </w:tbl>
    <w:p w:rsidR="00AE69B7" w:rsidRPr="00BE2B0D" w:rsidRDefault="00AE69B7" w:rsidP="00AE69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AE69B7">
        <w:rPr>
          <w:rFonts w:eastAsia="Times New Roman" w:cstheme="minorHAnsi"/>
          <w:color w:val="000080"/>
          <w:sz w:val="24"/>
          <w:szCs w:val="24"/>
          <w:lang w:eastAsia="pt-PT"/>
        </w:rPr>
        <w:t> Observação:</w:t>
      </w:r>
      <w:r w:rsidR="00BE2B0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E69B7">
        <w:rPr>
          <w:rFonts w:eastAsia="Times New Roman" w:cstheme="minorHAnsi"/>
          <w:color w:val="000000"/>
          <w:sz w:val="24"/>
          <w:szCs w:val="24"/>
          <w:lang w:eastAsia="pt-PT"/>
        </w:rPr>
        <w:t xml:space="preserve">Duas retas concorrentes determinam vários </w:t>
      </w:r>
      <w:r w:rsidR="00BE2B0D">
        <w:rPr>
          <w:rFonts w:eastAsia="Times New Roman" w:cstheme="minorHAnsi"/>
          <w:color w:val="000000"/>
          <w:sz w:val="24"/>
          <w:szCs w:val="24"/>
          <w:lang w:eastAsia="pt-PT"/>
        </w:rPr>
        <w:t xml:space="preserve">ângulos adjacentes. </w:t>
      </w:r>
      <w:r w:rsidRPr="00AE69B7">
        <w:rPr>
          <w:rFonts w:eastAsia="Times New Roman" w:cstheme="minorHAnsi"/>
          <w:color w:val="000000"/>
          <w:sz w:val="24"/>
          <w:szCs w:val="24"/>
          <w:lang w:eastAsia="pt-PT"/>
        </w:rPr>
        <w:t>Exemplos:</w:t>
      </w:r>
    </w:p>
    <w:p w:rsidR="00AE69B7" w:rsidRPr="00AE69B7" w:rsidRDefault="00AE69B7" w:rsidP="00AE69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</w:p>
    <w:p w:rsidR="0063005B" w:rsidRPr="00BE2B0D" w:rsidRDefault="00AE69B7" w:rsidP="00BE2B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E2B0D">
        <w:rPr>
          <w:rFonts w:eastAsia="Times New Roman" w:cstheme="minorHAnsi"/>
          <w:noProof/>
          <w:sz w:val="24"/>
          <w:szCs w:val="24"/>
          <w:lang w:eastAsia="pt-PT"/>
        </w:rPr>
        <w:drawing>
          <wp:inline distT="0" distB="0" distL="0" distR="0">
            <wp:extent cx="2487068" cy="1130543"/>
            <wp:effectExtent l="19050" t="0" r="8482" b="0"/>
            <wp:docPr id="4" name="Imagem 4" descr="http://www.somatematica.com.br/fundam/angulos/Image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matematica.com.br/fundam/angulos/Image5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24" cy="113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B0D">
        <w:rPr>
          <w:rFonts w:eastAsia="Times New Roman" w:cstheme="minorHAnsi"/>
          <w:sz w:val="24"/>
          <w:szCs w:val="24"/>
          <w:lang w:eastAsia="pt-PT"/>
        </w:rPr>
        <w:t xml:space="preserve">       </w:t>
      </w:r>
      <w:r w:rsidR="00BE2B0D" w:rsidRPr="00BE2B0D">
        <w:rPr>
          <w:rFonts w:eastAsia="Times New Roman" w:cstheme="minorHAnsi"/>
          <w:noProof/>
          <w:sz w:val="24"/>
          <w:szCs w:val="24"/>
          <w:lang w:eastAsia="pt-PT"/>
        </w:rPr>
        <w:drawing>
          <wp:inline distT="0" distB="0" distL="0" distR="0">
            <wp:extent cx="2287422" cy="1119116"/>
            <wp:effectExtent l="19050" t="0" r="0" b="0"/>
            <wp:docPr id="8" name="Imagem 5" descr="http://www.somatematica.com.br/fundam/angulos/Image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matematica.com.br/fundam/angulos/Image5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95" cy="112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05B" w:rsidRPr="00BE2B0D" w:rsidSect="00630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E69B7"/>
    <w:rsid w:val="0063005B"/>
    <w:rsid w:val="0090227B"/>
    <w:rsid w:val="00AE69B7"/>
    <w:rsid w:val="00BE2B0D"/>
    <w:rsid w:val="00E5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E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2013-11-10T19:50:00Z</dcterms:created>
  <dcterms:modified xsi:type="dcterms:W3CDTF">2013-11-10T19:50:00Z</dcterms:modified>
</cp:coreProperties>
</file>