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tbl>
      <w:tblPr>
        <w:tblpPr w:leftFromText="141" w:rightFromText="141" w:vertAnchor="page" w:horzAnchor="margin" w:tblpXSpec="center" w:tblpY="1456"/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1976"/>
        <w:gridCol w:w="1636"/>
        <w:gridCol w:w="3266"/>
        <w:gridCol w:w="2988"/>
        <w:gridCol w:w="1402"/>
        <w:gridCol w:w="1486"/>
      </w:tblGrid>
      <w:tr w:rsidTr="00DA688F">
        <w:tblPrEx>
          <w:tblW w:w="14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99"/>
        </w:trPr>
        <w:tc>
          <w:tcPr>
            <w:tcW w:w="1514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Temas/ Domínios</w:t>
            </w:r>
          </w:p>
        </w:tc>
        <w:tc>
          <w:tcPr>
            <w:tcW w:w="1996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Gerais de Aprendizagem</w:t>
            </w:r>
          </w:p>
        </w:tc>
        <w:tc>
          <w:tcPr>
            <w:tcW w:w="1647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Tópicos e subtópicos</w:t>
            </w:r>
          </w:p>
        </w:tc>
        <w:tc>
          <w:tcPr>
            <w:tcW w:w="3398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Específicos</w:t>
            </w:r>
          </w:p>
        </w:tc>
        <w:tc>
          <w:tcPr>
            <w:tcW w:w="3070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Tarefas e sua intencionalidade</w:t>
            </w:r>
          </w:p>
        </w:tc>
        <w:tc>
          <w:tcPr>
            <w:tcW w:w="1415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1507" w:type="dxa"/>
          </w:tcPr>
          <w:p w:rsidR="008E1772" w:rsidRPr="003351ED" w:rsidP="00D77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Avaliação</w:t>
            </w:r>
          </w:p>
        </w:tc>
      </w:tr>
      <w:tr w:rsidTr="00E37732">
        <w:tblPrEx>
          <w:tblW w:w="14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801"/>
        </w:trPr>
        <w:tc>
          <w:tcPr>
            <w:tcW w:w="1514" w:type="dxa"/>
          </w:tcPr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9">
              <w:rPr>
                <w:rFonts w:ascii="Times New Roman" w:hAnsi="Times New Roman" w:cs="Times New Roman"/>
                <w:sz w:val="20"/>
                <w:szCs w:val="20"/>
              </w:rPr>
              <w:t>Números e Operações</w:t>
            </w: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9">
              <w:rPr>
                <w:rFonts w:ascii="Times New Roman" w:hAnsi="Times New Roman" w:cs="Times New Roman"/>
                <w:sz w:val="20"/>
                <w:szCs w:val="20"/>
              </w:rPr>
              <w:t>Geometria e Medida</w:t>
            </w: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9">
              <w:rPr>
                <w:rFonts w:ascii="Times New Roman" w:hAnsi="Times New Roman" w:cs="Times New Roman"/>
                <w:sz w:val="20"/>
                <w:szCs w:val="20"/>
              </w:rPr>
              <w:t>Organização e Tratamentos de Dados</w:t>
            </w: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8E1772" w:rsidP="00A26E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E1772" w:rsidRPr="00A26EF1" w:rsidP="00941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Revisões da matéria dada</w:t>
            </w: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P="0094188F">
            <w:pPr>
              <w:rPr>
                <w:b/>
                <w:bCs/>
                <w:sz w:val="20"/>
                <w:szCs w:val="20"/>
              </w:rPr>
            </w:pP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  <w:t>Todos os tópicos e subtópicos adjace</w:t>
            </w:r>
            <w:bookmarkStart w:id="0" w:name="_GoBack"/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  <w:t>n</w:t>
            </w:r>
            <w:bookmarkEnd w:id="0"/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  <w:t>tes ao programa do 3º ano de escolaridade</w:t>
            </w: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Revisões da matéria dada</w:t>
            </w: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>Composição e decomposição de números.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>Identificação e exemplos de múltiplos de um número natural.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R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>esolução de algoritmos das 4 operações.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Identificação e descrição de sólidos geométricos.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Compreensão de frações.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Resolução de problemas.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Investigação de regularidades numéricas.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Compreensão e uso da regra para calcular o produto de um número por 10, 100, 1000.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Identificação de intervalos de tempo.</w:t>
            </w:r>
          </w:p>
          <w:p w:rsidR="008E1772" w:rsidRPr="00DA688F" w:rsidP="00EF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Manual escolar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Caderno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Computador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Fichas de trabalho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Material manipulável</w:t>
            </w:r>
          </w:p>
        </w:tc>
        <w:tc>
          <w:tcPr>
            <w:tcW w:w="1507" w:type="dxa"/>
          </w:tcPr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Ficha de Avaliação Diagnóstica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Grelha de registo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Observação direta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Ficha de Avaliação Formativa</w:t>
            </w:r>
          </w:p>
        </w:tc>
      </w:tr>
      <w:tr w:rsidTr="00DA688F">
        <w:tblPrEx>
          <w:tblW w:w="14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58"/>
        </w:trPr>
        <w:tc>
          <w:tcPr>
            <w:tcW w:w="1514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Temas/Domínios</w:t>
            </w:r>
          </w:p>
        </w:tc>
        <w:tc>
          <w:tcPr>
            <w:tcW w:w="1996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Gerais de Aprendizagem</w:t>
            </w:r>
          </w:p>
        </w:tc>
        <w:tc>
          <w:tcPr>
            <w:tcW w:w="1647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Tópicos e subtópicos</w:t>
            </w:r>
          </w:p>
        </w:tc>
        <w:tc>
          <w:tcPr>
            <w:tcW w:w="3398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Específicos</w:t>
            </w:r>
          </w:p>
        </w:tc>
        <w:tc>
          <w:tcPr>
            <w:tcW w:w="3070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Tarefas e sua intencionalidade</w:t>
            </w:r>
          </w:p>
        </w:tc>
        <w:tc>
          <w:tcPr>
            <w:tcW w:w="1415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1507" w:type="dxa"/>
          </w:tcPr>
          <w:p w:rsidR="008E1772" w:rsidRPr="003351ED" w:rsidP="00DA6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Avaliação</w:t>
            </w:r>
          </w:p>
        </w:tc>
      </w:tr>
      <w:tr w:rsidTr="008E1772">
        <w:tblPrEx>
          <w:tblW w:w="14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7"/>
        </w:trPr>
        <w:tc>
          <w:tcPr>
            <w:tcW w:w="1514" w:type="dxa"/>
          </w:tcPr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9">
              <w:rPr>
                <w:rFonts w:ascii="Times New Roman" w:hAnsi="Times New Roman" w:cs="Times New Roman"/>
                <w:sz w:val="20"/>
                <w:szCs w:val="20"/>
              </w:rPr>
              <w:t>Números e operações</w:t>
            </w: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9">
              <w:rPr>
                <w:rFonts w:ascii="Times New Roman" w:hAnsi="Times New Roman" w:cs="Times New Roman"/>
                <w:sz w:val="20"/>
                <w:szCs w:val="20"/>
              </w:rPr>
              <w:t>Geometria e medida</w:t>
            </w:r>
          </w:p>
          <w:p w:rsidR="008E1772" w:rsidRPr="00840E89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33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b/>
                <w:bCs/>
                <w:sz w:val="20"/>
                <w:szCs w:val="20"/>
              </w:rPr>
              <w:t xml:space="preserve">- </w:t>
            </w: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Conhecer os factos e procedimentos básicos da matemática.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Desenvolver a compreensão da matemática.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Lidar com diversas representações.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Comunicar sobre a matemática.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Raciocinar matematicamente.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Resolver problemas.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Estabelecer conexões entre conceitos e relações.</w:t>
            </w:r>
          </w:p>
          <w:p w:rsidR="008E1772" w:rsidRPr="0094188F" w:rsidP="0037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Fazer matemática de modo autónomo.</w:t>
            </w:r>
          </w:p>
          <w:p w:rsidR="008E1772" w:rsidRPr="006F4DE3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Apreciar a matemática.</w:t>
            </w:r>
          </w:p>
        </w:tc>
        <w:tc>
          <w:tcPr>
            <w:tcW w:w="1647" w:type="dxa"/>
          </w:tcPr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  <w:t>Números naturais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Relações numéricas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  <w:t>Operações com números naturais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Adição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Subtração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Multiplicação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Divisão</w:t>
            </w: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Figuras no plano e sólidos</w:t>
            </w:r>
          </w:p>
          <w:p w:rsidR="00DA688F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Geométricos</w:t>
            </w: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</w:t>
            </w: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Propriedades e classificação</w:t>
            </w: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Planificação do cubo</w:t>
            </w: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8E1772" w:rsidRPr="00DA688F" w:rsidP="00374106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Ler e representar números, pelo menos até ao milhão.</w:t>
            </w:r>
          </w:p>
          <w:p w:rsidR="008E1772" w:rsidRPr="00DA688F" w:rsidP="00374106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Compor e decompor números.</w:t>
            </w:r>
          </w:p>
          <w:p w:rsidR="008E1772" w:rsidRPr="00DA688F" w:rsidP="00374106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Comparar números e ordená-los em sequências crescentes e decrescentes.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Compreender o sistema de numeração decimal.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Comparar e descrever propriedades de sólidos geométricos e classificá-los.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Investigar várias planificações do cubo e construir um cubo a partir de uma planificação dada.</w:t>
            </w: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3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Leitura e representação de números até ao milhão, aumentando gradualmente o seu valor, a par da resolução de problemas.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Propor a utilização de tabelas com números de 1000 em 1000, de 10000 em 10000 e outras deste tipo.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Chamar a atenção que o paralelepípedo e o cubo podem ser vistos como casos particulares de prismas.</w:t>
            </w:r>
          </w:p>
          <w:p w:rsidR="008E1772" w:rsidRPr="00DA688F" w:rsidP="003351ED">
            <w:pPr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3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Utilizar caixas cúbicas de cartão, peças poligonais encaixáveis ou quadrados de cartolina e elásticos para que os alunos possam descobrir planificações do cubo, registando-as em papel quadriculado.</w:t>
            </w:r>
          </w:p>
        </w:tc>
        <w:tc>
          <w:tcPr>
            <w:tcW w:w="1415" w:type="dxa"/>
          </w:tcPr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Manual escolar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Caderno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Computador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Fichas de trabalho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Material manipulável</w:t>
            </w:r>
          </w:p>
        </w:tc>
        <w:tc>
          <w:tcPr>
            <w:tcW w:w="1507" w:type="dxa"/>
          </w:tcPr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Ficha de Avaliação Diagnóstica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Grelha de registo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Observação direta</w:t>
            </w: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F85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Ficha de Avaliação Formativa</w:t>
            </w:r>
          </w:p>
        </w:tc>
      </w:tr>
      <w:tr w:rsidTr="00DA688F">
        <w:tblPrEx>
          <w:tblW w:w="14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58"/>
        </w:trPr>
        <w:tc>
          <w:tcPr>
            <w:tcW w:w="1514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Temas/Domínios</w:t>
            </w:r>
          </w:p>
        </w:tc>
        <w:tc>
          <w:tcPr>
            <w:tcW w:w="1996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Gerais de Aprendizagem</w:t>
            </w:r>
          </w:p>
        </w:tc>
        <w:tc>
          <w:tcPr>
            <w:tcW w:w="1647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Tópicos e subtópicos</w:t>
            </w:r>
          </w:p>
        </w:tc>
        <w:tc>
          <w:tcPr>
            <w:tcW w:w="3398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Objetivos Específicos</w:t>
            </w:r>
          </w:p>
        </w:tc>
        <w:tc>
          <w:tcPr>
            <w:tcW w:w="3070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Tarefas e sua intencionalidade</w:t>
            </w:r>
          </w:p>
        </w:tc>
        <w:tc>
          <w:tcPr>
            <w:tcW w:w="1415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Recursos</w:t>
            </w:r>
          </w:p>
        </w:tc>
        <w:tc>
          <w:tcPr>
            <w:tcW w:w="1507" w:type="dxa"/>
          </w:tcPr>
          <w:p w:rsidR="008E1772" w:rsidRPr="003351ED" w:rsidP="00263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ED">
              <w:rPr>
                <w:rFonts w:ascii="Times New Roman" w:hAnsi="Times New Roman" w:cs="Times New Roman"/>
                <w:b/>
                <w:bCs/>
              </w:rPr>
              <w:t>Avaliação</w:t>
            </w:r>
          </w:p>
        </w:tc>
      </w:tr>
      <w:tr w:rsidTr="008E1772">
        <w:tblPrEx>
          <w:tblW w:w="145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860"/>
        </w:trPr>
        <w:tc>
          <w:tcPr>
            <w:tcW w:w="1514" w:type="dxa"/>
          </w:tcPr>
          <w:p w:rsidR="008E1772" w:rsidRPr="003351ED" w:rsidP="00263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840E89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E89">
              <w:rPr>
                <w:rFonts w:ascii="Times New Roman" w:hAnsi="Times New Roman" w:cs="Times New Roman"/>
                <w:sz w:val="20"/>
                <w:szCs w:val="20"/>
              </w:rPr>
              <w:t>Organização e tratamento de dados</w:t>
            </w:r>
          </w:p>
          <w:p w:rsidR="008E1772" w:rsidP="00263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263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263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P="00263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772" w:rsidRPr="003351ED" w:rsidP="00263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b/>
                <w:bCs/>
                <w:sz w:val="20"/>
                <w:szCs w:val="20"/>
              </w:rPr>
              <w:t xml:space="preserve">- </w:t>
            </w: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Conhecer os factos e procedimentos básicos da matemática.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Desenvolver a compreensão da matemática.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Lidar com diversas representações.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Comunicar sobre a matemática.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Raciocinar matematicamente.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Resolver problemas.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Estabelecer conexões entre conceitos e relações.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Fazer matemática de modo autónomo.</w:t>
            </w:r>
          </w:p>
          <w:p w:rsidR="008E1772" w:rsidRPr="0094188F" w:rsidP="006F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8F">
              <w:rPr>
                <w:rFonts w:ascii="Times New Roman" w:hAnsi="Times New Roman" w:cs="Times New Roman"/>
                <w:sz w:val="20"/>
                <w:szCs w:val="20"/>
              </w:rPr>
              <w:t>- Apreciar a matemática.</w:t>
            </w:r>
          </w:p>
        </w:tc>
        <w:tc>
          <w:tcPr>
            <w:tcW w:w="1647" w:type="dxa"/>
          </w:tcPr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Representação e</w:t>
            </w: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interpretação de dados e situações aleatórias</w:t>
            </w: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Leitura e interpretação de informação apresentada em tabelas e gráficos</w:t>
            </w: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Gráficos de barras</w:t>
            </w: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Moda</w:t>
            </w: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Ler, explorar, interpretar e descrever tabelas e gráficos, e, responder e formular questões relacionadas com a informação apresentada.</w:t>
            </w: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Construir e interpretar gráficos de barras.</w:t>
            </w: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</w:rPr>
            </w:pPr>
          </w:p>
          <w:p w:rsidR="008E1772" w:rsidRPr="00DA688F" w:rsidP="006F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 Identificar a moda num conjunto de dados.</w:t>
            </w: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Abordar representações gráficas, como os gráficos circulares e o diagrama de caule e folhas.</w:t>
            </w: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Discutir com os alunos aspetos importantes sobre um dado assunto, como o estado do tempo, fazer registos e organizar e tratar a informação, aplicando-a, posteriormente, em gráficos.</w:t>
            </w: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8E1772" w:rsidRPr="00DA688F" w:rsidP="0026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DA688F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</w:t>
            </w:r>
            <w:r w:rsidRPr="00DA688F">
              <w:rPr>
                <w:rFonts w:ascii="Times New Roman" w:eastAsia="SymbolMT" w:hAnsi="Times New Roman" w:cs="Times New Roman"/>
                <w:sz w:val="20"/>
                <w:szCs w:val="20"/>
                <w:lang w:eastAsia="pt-PT"/>
              </w:rPr>
              <w:t xml:space="preserve"> Chamar a atenção de que os gráficos de pontos podem evoluir para gráficos de barras.</w:t>
            </w:r>
          </w:p>
        </w:tc>
        <w:tc>
          <w:tcPr>
            <w:tcW w:w="1415" w:type="dxa"/>
          </w:tcPr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Manual escolar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Caderno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Computador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Fichas de trabalho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Material manipulável</w:t>
            </w:r>
          </w:p>
        </w:tc>
        <w:tc>
          <w:tcPr>
            <w:tcW w:w="1507" w:type="dxa"/>
          </w:tcPr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Ficha de Avaliação Diagnóstica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Grelha de registo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Observação direta</w:t>
            </w: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772" w:rsidRPr="00DA688F" w:rsidP="00263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88F">
              <w:rPr>
                <w:rFonts w:ascii="Times New Roman" w:hAnsi="Times New Roman" w:cs="Times New Roman"/>
                <w:sz w:val="20"/>
                <w:szCs w:val="20"/>
              </w:rPr>
              <w:t>- Ficha de Avaliação Formativa</w:t>
            </w:r>
          </w:p>
        </w:tc>
      </w:tr>
    </w:tbl>
    <w:p w:rsidR="005C5CEA" w:rsidRPr="003351ED">
      <w:pPr>
        <w:rPr>
          <w:rFonts w:ascii="Times New Roman" w:hAnsi="Times New Roman" w:cs="Times New Roman"/>
        </w:rPr>
      </w:pPr>
    </w:p>
    <w:sectPr w:rsidSect="006F4DE3">
      <w:headerReference w:type="default" r:id="rId4"/>
      <w:pgSz w:w="16838" w:h="11906" w:orient="landscape"/>
      <w:pgMar w:top="125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EA" w:rsidP="00D61DC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Agrupamento de Escolas Sá da Bandeira - Santarém</w:t>
    </w:r>
  </w:p>
  <w:p w:rsidR="005C5CEA" w:rsidP="00D61DC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Planificação mensal de Matemática - setembro/outubro - 4.º ano</w:t>
    </w:r>
  </w:p>
  <w:p w:rsidR="005C5CEA" w:rsidRPr="00D61DC7" w:rsidP="00D61DC7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Ano letivo 2012/2013</w:t>
    </w:r>
  </w:p>
  <w:p w:rsidR="008E17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cter"/>
    <w:uiPriority w:val="99"/>
    <w:semiHidden/>
    <w:rsid w:val="00D6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Header"/>
    <w:uiPriority w:val="99"/>
    <w:semiHidden/>
    <w:locked/>
    <w:rsid w:val="00D61DC7"/>
    <w:rPr>
      <w:rFonts w:cs="Times New Roman"/>
    </w:rPr>
  </w:style>
  <w:style w:type="paragraph" w:styleId="Footer">
    <w:name w:val="footer"/>
    <w:basedOn w:val="Normal"/>
    <w:link w:val="RodapCarcter"/>
    <w:uiPriority w:val="99"/>
    <w:semiHidden/>
    <w:rsid w:val="00D6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Footer"/>
    <w:uiPriority w:val="99"/>
    <w:semiHidden/>
    <w:locked/>
    <w:rsid w:val="00D61D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theme" Target="theme/theme1.xml"></Relationship><Relationship Id="rId6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689</Words>
  <Characters>3726</Characters>
  <Application>Microsoft Office Word</Application>
  <DocSecurity>0</DocSecurity>
  <Lines>31</Lines>
  <Paragraphs>8</Paragraphs>
  <ScaleCrop>false</ScaleCrop>
  <Company>**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</dc:title>
  <dc:creator>Irene Abreu</dc:creator>
  <cp:lastModifiedBy>User</cp:lastModifiedBy>
  <cp:revision>15</cp:revision>
  <dcterms:created xsi:type="dcterms:W3CDTF">2012-09-05T09:26:00Z</dcterms:created>
  <dcterms:modified xsi:type="dcterms:W3CDTF">2012-09-06T22:32:00Z</dcterms:modified>
</cp:coreProperties>
</file>