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E76F4A">
      <w:bookmarkStart w:id="0" w:name="_GoBack"/>
      <w:bookmarkEnd w:id="0"/>
    </w:p>
    <w:tbl>
      <w:tblPr>
        <w:tblW w:w="14754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1"/>
        <w:gridCol w:w="1658"/>
        <w:gridCol w:w="71"/>
        <w:gridCol w:w="1520"/>
        <w:gridCol w:w="69"/>
        <w:gridCol w:w="7136"/>
        <w:gridCol w:w="209"/>
        <w:gridCol w:w="1574"/>
        <w:gridCol w:w="240"/>
      </w:tblGrid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3"/>
          <w:jc w:val="center"/>
        </w:trPr>
        <w:tc>
          <w:tcPr>
            <w:tcW w:w="147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867D5" w:rsidP="002636EE">
            <w:pPr>
              <w:rPr>
                <w:b/>
              </w:rPr>
            </w:pPr>
            <w:r w:rsidRPr="000867D5">
              <w:rPr>
                <w:b/>
              </w:rPr>
              <w:t xml:space="preserve">FINALIDADES: </w:t>
            </w:r>
          </w:p>
          <w:p w:rsidR="00E76F4A" w:rsidRPr="00EE447A" w:rsidP="002636EE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2636EE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5"/>
          <w:jc w:val="center"/>
        </w:trPr>
        <w:tc>
          <w:tcPr>
            <w:tcW w:w="2277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1F692C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35D8" w:rsidP="002067F9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2067F9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586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2067F9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348" w:type="dxa"/>
            <w:gridSpan w:val="2"/>
            <w:shd w:val="clear" w:color="auto" w:fill="FFFFFF"/>
          </w:tcPr>
          <w:p w:rsidR="00E76F4A" w:rsidP="001F692C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E76F4A" w:rsidRPr="00907284" w:rsidP="001F692C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48"/>
          <w:jc w:val="center"/>
        </w:trPr>
        <w:tc>
          <w:tcPr>
            <w:tcW w:w="2277" w:type="dxa"/>
            <w:gridSpan w:val="2"/>
          </w:tcPr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E76F4A" w:rsidRPr="00E81B62" w:rsidP="00A6030E">
            <w:pPr>
              <w:jc w:val="both"/>
              <w:rPr>
                <w:b/>
                <w:sz w:val="20"/>
                <w:szCs w:val="20"/>
              </w:rPr>
            </w:pPr>
          </w:p>
          <w:p w:rsidR="00E76F4A" w:rsidRPr="00E81B62" w:rsidP="00A603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E76F4A" w:rsidRPr="00E81B62" w:rsidP="00A6030E">
            <w:pPr>
              <w:jc w:val="both"/>
              <w:rPr>
                <w:b/>
                <w:sz w:val="20"/>
                <w:szCs w:val="20"/>
              </w:rPr>
            </w:pPr>
          </w:p>
          <w:p w:rsidR="00E76F4A" w:rsidRPr="00E81B62" w:rsidP="00E81B62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E76F4A" w:rsidRPr="00E81B62" w:rsidP="00E81B62">
            <w:pPr>
              <w:rPr>
                <w:b/>
                <w:sz w:val="20"/>
                <w:szCs w:val="20"/>
              </w:rPr>
            </w:pPr>
          </w:p>
          <w:p w:rsidR="00E76F4A" w:rsidRPr="00E81B62" w:rsidP="00E81B62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E76F4A" w:rsidRPr="00E81B62" w:rsidP="00E81B62">
            <w:pPr>
              <w:rPr>
                <w:b/>
                <w:sz w:val="20"/>
                <w:szCs w:val="20"/>
              </w:rPr>
            </w:pPr>
          </w:p>
          <w:p w:rsidR="00E76F4A" w:rsidP="00E81B62">
            <w:pPr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</w:tcPr>
          <w:p w:rsidR="00E76F4A" w:rsidP="00A60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Números e Operações</w:t>
            </w: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E81B62">
            <w:pPr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A6030E">
            <w:pPr>
              <w:jc w:val="center"/>
              <w:rPr>
                <w:b/>
                <w:bCs/>
              </w:rPr>
            </w:pPr>
          </w:p>
          <w:p w:rsidR="00E76F4A" w:rsidP="00E81B62">
            <w:pPr>
              <w:jc w:val="center"/>
              <w:rPr>
                <w:b/>
              </w:rPr>
            </w:pPr>
          </w:p>
        </w:tc>
        <w:tc>
          <w:tcPr>
            <w:tcW w:w="1586" w:type="dxa"/>
            <w:gridSpan w:val="2"/>
          </w:tcPr>
          <w:p w:rsidR="00E76F4A" w:rsidP="006E2195">
            <w:r w:rsidRPr="00202700">
              <w:t>Números naturais</w:t>
            </w:r>
          </w:p>
          <w:p w:rsidR="00E76F4A" w:rsidP="006E2195"/>
          <w:p w:rsidR="00E76F4A" w:rsidP="00E81B62">
            <w:r>
              <w:t>Operações com números naturais</w:t>
            </w:r>
          </w:p>
          <w:p w:rsidR="00E76F4A" w:rsidP="00E81B62"/>
          <w:p w:rsidR="00E76F4A" w:rsidP="00E81B62">
            <w:r>
              <w:t>Regularidades</w:t>
            </w:r>
          </w:p>
          <w:p w:rsidR="00E76F4A" w:rsidP="006E2195">
            <w:pPr>
              <w:rPr>
                <w:b/>
              </w:rPr>
            </w:pPr>
          </w:p>
        </w:tc>
        <w:tc>
          <w:tcPr>
            <w:tcW w:w="7348" w:type="dxa"/>
            <w:gridSpan w:val="2"/>
          </w:tcPr>
          <w:p w:rsidR="00E76F4A" w:rsidRPr="005859F8" w:rsidP="00E81B6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1. Contar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Reconhecer que se poderia prosseguir a contagem indefinidamente introduzindo regras de construção análogas às utilizadas para a contagem até um milhão.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Saber que o termo «bilião» e termos idênticos noutras línguas têm significados distintos em diferentes países, designando um milhão de milhões em Portugal e noutros países europeus e um milhar de milhões no Brasil (bilhão) e nos EUA (billion), por exemplo.</w:t>
            </w:r>
          </w:p>
          <w:p w:rsidR="00E76F4A" w:rsidRPr="005859F8" w:rsidP="00E81B6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2. Efetuar divisões inteiras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Efetuar divisões inteiras com dividendos de três algarismos e divisores de dois algarismos, nos casos em que o dividendo é menor que 10 vezes o divisor, começando por construir uma tabuada do divisor constituída pelos produtos com os números de 1 a 9 e apresentar o resultado com a disposição usual do algoritmo.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Efetuar divisões inteiras com dividendos de três algarismos e divisores de dois algarismos, nos casos em que o dividendo é menor que 10 vezes o divisor, utilizando o algoritmo, ou seja, determinando os algarismos do resto sem calcular previamente o produto do quociente pelo divisor.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Efetuar divisões inteiras com dividendos de dois algarismos e divisores de um algarismo, nos casos em que o número de dezenas do dividendo é superior ou igual ao divisor, utilizando o algoritmo.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4. Efetuar divisões inteiras utilizando o algoritmo.</w:t>
            </w:r>
          </w:p>
          <w:p w:rsidR="00E76F4A" w:rsidRPr="005859F8" w:rsidP="00E81B62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5. Identificar os divisores de um número natural até 100.</w:t>
            </w:r>
          </w:p>
          <w:p w:rsidR="00E76F4A" w:rsidRPr="005859F8" w:rsidP="00E81B6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3. Resolver problemas</w:t>
            </w:r>
          </w:p>
          <w:p w:rsidR="00E76F4A" w:rsidRPr="007E2E6A" w:rsidP="00E81B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859F8">
              <w:rPr>
                <w:sz w:val="22"/>
                <w:szCs w:val="22"/>
              </w:rPr>
              <w:t>1. Resolver problemas de vários passos envolvendo as quatro operações.</w:t>
            </w:r>
          </w:p>
        </w:tc>
        <w:tc>
          <w:tcPr>
            <w:tcW w:w="1814" w:type="dxa"/>
            <w:gridSpan w:val="2"/>
          </w:tcPr>
          <w:p w:rsidR="00E76F4A" w:rsidRPr="00234CCA" w:rsidP="00A603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E76F4A" w:rsidP="00A603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E76F4A" w:rsidP="00A603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E76F4A" w:rsidP="00A603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E76F4A" w:rsidRPr="00234CCA" w:rsidP="00A603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E76F4A" w:rsidP="00A603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RPr="00A6030E" w:rsidP="00A603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>(No final de cada período letivo)</w:t>
            </w:r>
          </w:p>
        </w:tc>
      </w:tr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40" w:type="dxa"/>
          <w:jc w:val="center"/>
        </w:trPr>
        <w:tc>
          <w:tcPr>
            <w:tcW w:w="145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E5C86" w:rsidP="006E2195">
            <w:pPr>
              <w:rPr>
                <w:b/>
              </w:rPr>
            </w:pPr>
            <w:r w:rsidRPr="000E5C86">
              <w:rPr>
                <w:b/>
              </w:rPr>
              <w:t xml:space="preserve">FINALIDADES: </w:t>
            </w:r>
          </w:p>
          <w:p w:rsidR="00E76F4A" w:rsidRPr="00EE447A" w:rsidP="006E2195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6E2195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40" w:type="dxa"/>
          <w:trHeight w:val="459"/>
          <w:jc w:val="center"/>
        </w:trPr>
        <w:tc>
          <w:tcPr>
            <w:tcW w:w="2236" w:type="dxa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59F8" w:rsidP="005859F8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5859F8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589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207" w:type="dxa"/>
            <w:gridSpan w:val="2"/>
            <w:shd w:val="clear" w:color="auto" w:fill="FFFFFF"/>
          </w:tcPr>
          <w:p w:rsidR="00E76F4A" w:rsidP="006E2195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783" w:type="dxa"/>
            <w:gridSpan w:val="2"/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C02BE1">
        <w:tblPrEx>
          <w:tblW w:w="1475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40" w:type="dxa"/>
          <w:trHeight w:val="6285"/>
          <w:jc w:val="center"/>
        </w:trPr>
        <w:tc>
          <w:tcPr>
            <w:tcW w:w="2236" w:type="dxa"/>
          </w:tcPr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E76F4A" w:rsidRPr="00515BD2" w:rsidP="00CD2B0E">
            <w:pPr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</w:tcPr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E81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Números e Operações</w:t>
            </w:r>
          </w:p>
          <w:p w:rsidR="00E76F4A" w:rsidP="00E81B6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0E5C86">
            <w:pPr>
              <w:jc w:val="center"/>
              <w:rPr>
                <w:b/>
              </w:rPr>
            </w:pPr>
          </w:p>
        </w:tc>
        <w:tc>
          <w:tcPr>
            <w:tcW w:w="1589" w:type="dxa"/>
            <w:gridSpan w:val="2"/>
          </w:tcPr>
          <w:p w:rsidR="00E76F4A" w:rsidP="00803E42"/>
          <w:p w:rsidR="00E76F4A" w:rsidP="00803E42"/>
          <w:p w:rsidR="00E76F4A" w:rsidP="00E81B62">
            <w:r>
              <w:t xml:space="preserve">Números racionais não negativos </w:t>
            </w:r>
          </w:p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RPr="00803E42" w:rsidP="003D0E43"/>
        </w:tc>
        <w:tc>
          <w:tcPr>
            <w:tcW w:w="7207" w:type="dxa"/>
            <w:gridSpan w:val="2"/>
          </w:tcPr>
          <w:p w:rsidR="00E76F4A" w:rsidRPr="005859F8" w:rsidP="00E55F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4. Simplificar frações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Reconhecer que multiplicando o numerador e o denominador de uma dada fração pelo mesmo número natural se obtém uma fração equivalente.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Simplificar frações nos casos em que o numerador e o denominador pertençam simultaneamente à tabuada do 2 ou do 5 ou sejam ambos múltiplos de 10.</w:t>
            </w:r>
          </w:p>
          <w:p w:rsidR="00E76F4A" w:rsidRPr="005859F8" w:rsidP="00E55F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5. Multiplicar e dividir números racionais não negativos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Estender dos naturais a todos os racionais não negativos a identificação do produto de um número q  por um número natural n como a soma de n parcelas iguais a q, se n &gt; 1 , como o próprio q, se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n = 1, e representá-lo por n x q  e q x n.</w:t>
            </w:r>
          </w:p>
          <w:p w:rsidR="00E76F4A" w:rsidRPr="005859F8" w:rsidP="007E2D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9F8">
              <w:rPr>
                <w:sz w:val="22"/>
                <w:szCs w:val="22"/>
              </w:rPr>
              <w:t xml:space="preserve">2. Reconhecer que n x </w:t>
            </w:r>
            <w:r>
              <w:rPr>
                <w:position w:val="-24"/>
                <w:sz w:val="22"/>
                <w:szCs w:val="22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1pt;width:11.7pt" o:oleicon="f" o:ole="">
                  <v:imagedata r:id="rId4" o:title=""/>
                </v:shape>
                <o:OLEObject Type="Embed" ProgID="Equation.3" ShapeID="_x0000_i1025" DrawAspect="Content" ObjectID="_1408476313" r:id="rId5"/>
              </w:object>
            </w:r>
            <w:r w:rsidRPr="005859F8">
              <w:rPr>
                <w:sz w:val="22"/>
                <w:szCs w:val="22"/>
              </w:rPr>
              <w:t xml:space="preserve">= </w:t>
            </w:r>
            <w:r>
              <w:rPr>
                <w:position w:val="-24"/>
                <w:sz w:val="22"/>
                <w:szCs w:val="22"/>
              </w:rPr>
              <w:object>
                <v:shape id="_x0000_i1026" type="#_x0000_t75" style="height:31pt;width:23.45pt" o:oleicon="f" o:ole="">
                  <v:imagedata r:id="rId6" o:title=""/>
                </v:shape>
                <o:OLEObject Type="Embed" ProgID="Equation.3" ShapeID="_x0000_i1026" DrawAspect="Content" ObjectID="_1408476314" r:id="rId7"/>
              </w:object>
            </w:r>
            <w:r w:rsidRPr="005859F8">
              <w:rPr>
                <w:sz w:val="16"/>
                <w:szCs w:val="16"/>
              </w:rPr>
              <w:t xml:space="preserve"> </w:t>
            </w:r>
            <w:r w:rsidRPr="005859F8">
              <w:rPr>
                <w:sz w:val="22"/>
                <w:szCs w:val="22"/>
              </w:rPr>
              <w:t xml:space="preserve">e que, em particular, b x </w:t>
            </w:r>
            <w:r>
              <w:rPr>
                <w:position w:val="-24"/>
                <w:sz w:val="22"/>
                <w:szCs w:val="22"/>
              </w:rPr>
              <w:object>
                <v:shape id="_x0000_i1027" type="#_x0000_t75" style="height:31pt;width:11.7pt" o:oleicon="f" o:ole="">
                  <v:imagedata r:id="rId8" o:title=""/>
                </v:shape>
                <o:OLEObject Type="Embed" ProgID="Equation.3" ShapeID="_x0000_i1027" DrawAspect="Content" ObjectID="_1408476315" r:id="rId9"/>
              </w:object>
            </w:r>
            <w:r w:rsidRPr="005859F8">
              <w:rPr>
                <w:sz w:val="22"/>
                <w:szCs w:val="22"/>
              </w:rPr>
              <w:t>= a</w:t>
            </w:r>
            <w:r w:rsidRPr="005859F8">
              <w:rPr>
                <w:sz w:val="16"/>
                <w:szCs w:val="16"/>
              </w:rPr>
              <w:t xml:space="preserve"> </w:t>
            </w:r>
            <w:r w:rsidRPr="005859F8">
              <w:rPr>
                <w:sz w:val="22"/>
                <w:szCs w:val="22"/>
              </w:rPr>
              <w:t>(sendo n , a e b números naturais).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Estender dos naturais a todos os racionais não negativos a identificação do quociente de um número por outro como o número cujo produto pelo divisor é igual ao dividendo e utilizar o símbolo «:» na representação desse resultado.</w:t>
            </w:r>
          </w:p>
          <w:p w:rsidR="00E76F4A" w:rsidRPr="007E2D61" w:rsidP="00E55F8B">
            <w:pPr>
              <w:autoSpaceDE w:val="0"/>
              <w:autoSpaceDN w:val="0"/>
              <w:adjustRightInd w:val="0"/>
              <w:rPr>
                <w:rFonts w:ascii="Cambria Math-Identity-H" w:hAnsi="Cambria Math-Identity-H" w:cs="Cambria Math-Identity-H"/>
                <w:sz w:val="16"/>
                <w:szCs w:val="16"/>
              </w:rPr>
            </w:pPr>
            <w:r w:rsidRPr="005859F8">
              <w:rPr>
                <w:sz w:val="22"/>
                <w:szCs w:val="22"/>
              </w:rPr>
              <w:t xml:space="preserve">4. Reconhecer que a : b = </w:t>
            </w:r>
            <w:r>
              <w:rPr>
                <w:position w:val="-24"/>
                <w:sz w:val="22"/>
                <w:szCs w:val="22"/>
              </w:rPr>
              <w:object>
                <v:shape id="_x0000_i1028" type="#_x0000_t75" style="height:31pt;width:11.7pt" o:oleicon="f" o:ole="">
                  <v:imagedata r:id="rId10" o:title=""/>
                </v:shape>
                <o:OLEObject Type="Embed" ProgID="Equation.3" ShapeID="_x0000_i1028" DrawAspect="Content" ObjectID="_1408476316" r:id="rId11"/>
              </w:object>
            </w:r>
            <w:r w:rsidRPr="005859F8">
              <w:rPr>
                <w:sz w:val="22"/>
                <w:szCs w:val="22"/>
              </w:rPr>
              <w:t xml:space="preserve">= a x </w:t>
            </w:r>
            <w:r>
              <w:rPr>
                <w:position w:val="-24"/>
                <w:sz w:val="22"/>
                <w:szCs w:val="22"/>
              </w:rPr>
              <w:object>
                <v:shape id="_x0000_i1029" type="#_x0000_t75" style="height:31pt;width:11.7pt" o:oleicon="f" o:ole="">
                  <v:imagedata r:id="rId12" o:title=""/>
                </v:shape>
                <o:OLEObject Type="Embed" ProgID="Equation.3" ShapeID="_x0000_i1029" DrawAspect="Content" ObjectID="_1408476317" r:id="rId13"/>
              </w:object>
            </w:r>
            <w:r w:rsidRPr="005859F8">
              <w:rPr>
                <w:sz w:val="22"/>
                <w:szCs w:val="22"/>
              </w:rPr>
              <w:t xml:space="preserve"> (sendo a e b números naturais).</w:t>
            </w:r>
          </w:p>
        </w:tc>
        <w:tc>
          <w:tcPr>
            <w:tcW w:w="1783" w:type="dxa"/>
            <w:gridSpan w:val="2"/>
          </w:tcPr>
          <w:p w:rsidR="00CD2B0E" w:rsidRPr="00234CCA" w:rsidP="00CD2B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CD2B0E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CD2B0E" w:rsidRPr="00234CCA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RPr="00203EE9" w:rsidP="006E2195">
            <w:pPr>
              <w:rPr>
                <w:lang w:eastAsia="hi-IN" w:bidi="hi-IN"/>
              </w:rPr>
            </w:pPr>
            <w:r>
              <w:t>(No final de cada período letivo)</w:t>
            </w:r>
          </w:p>
          <w:p w:rsidR="00E76F4A" w:rsidRPr="00203EE9" w:rsidP="00CD2B0E">
            <w:pPr>
              <w:rPr>
                <w:lang w:eastAsia="hi-IN" w:bidi="hi-IN"/>
              </w:rPr>
            </w:pPr>
          </w:p>
        </w:tc>
      </w:tr>
    </w:tbl>
    <w:p w:rsidR="00E76F4A" w:rsidP="00BF4494"/>
    <w:tbl>
      <w:tblPr>
        <w:tblW w:w="14514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1701"/>
        <w:gridCol w:w="1560"/>
        <w:gridCol w:w="7229"/>
        <w:gridCol w:w="1784"/>
      </w:tblGrid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45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E5C86" w:rsidP="006E2195">
            <w:pPr>
              <w:rPr>
                <w:b/>
              </w:rPr>
            </w:pPr>
            <w:r w:rsidRPr="000E5C86">
              <w:rPr>
                <w:b/>
              </w:rPr>
              <w:t xml:space="preserve">FINALIDADES: </w:t>
            </w:r>
          </w:p>
          <w:p w:rsidR="00E76F4A" w:rsidRPr="00EE447A" w:rsidP="006E2195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6E2195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240" w:type="dxa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59F8" w:rsidP="005859F8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5859F8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229" w:type="dxa"/>
            <w:shd w:val="clear" w:color="auto" w:fill="FFFFFF"/>
          </w:tcPr>
          <w:p w:rsidR="00E76F4A" w:rsidP="006E2195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784" w:type="dxa"/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85"/>
          <w:jc w:val="center"/>
        </w:trPr>
        <w:tc>
          <w:tcPr>
            <w:tcW w:w="2240" w:type="dxa"/>
          </w:tcPr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E76F4A" w:rsidP="00CD2B0E">
            <w:pPr>
              <w:jc w:val="both"/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803E42">
            <w:pPr>
              <w:jc w:val="center"/>
              <w:rPr>
                <w:b/>
                <w:bCs/>
              </w:rPr>
            </w:pPr>
          </w:p>
          <w:p w:rsidR="00E76F4A" w:rsidP="00C02BE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803E42"/>
          <w:p w:rsidR="00E76F4A" w:rsidP="00C02BE1">
            <w:pPr>
              <w:rPr>
                <w:b/>
              </w:rPr>
            </w:pPr>
          </w:p>
        </w:tc>
        <w:tc>
          <w:tcPr>
            <w:tcW w:w="7229" w:type="dxa"/>
          </w:tcPr>
          <w:p w:rsidR="00E76F4A" w:rsidRPr="005859F8" w:rsidP="00E55F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59F8">
              <w:rPr>
                <w:sz w:val="22"/>
                <w:szCs w:val="22"/>
              </w:rPr>
              <w:t xml:space="preserve">5. Reconhecer que </w:t>
            </w:r>
            <w:r>
              <w:rPr>
                <w:position w:val="-24"/>
                <w:sz w:val="22"/>
                <w:szCs w:val="22"/>
              </w:rPr>
              <w:object>
                <v:shape id="_x0000_i1030" type="#_x0000_t75" style="height:31pt;width:11.7pt" o:oleicon="f" o:ole="">
                  <v:imagedata r:id="rId10" o:title=""/>
                </v:shape>
                <o:OLEObject Type="Embed" ProgID="Equation.3" ShapeID="_x0000_i1030" DrawAspect="Content" ObjectID="_1408476318" r:id="rId14"/>
              </w:object>
            </w:r>
            <w:r w:rsidRPr="005859F8">
              <w:rPr>
                <w:sz w:val="22"/>
                <w:szCs w:val="22"/>
              </w:rPr>
              <w:t xml:space="preserve">: n = </w:t>
            </w:r>
            <w:r>
              <w:rPr>
                <w:position w:val="-24"/>
                <w:sz w:val="22"/>
                <w:szCs w:val="22"/>
              </w:rPr>
              <w:object>
                <v:shape id="_x0000_i1031" type="#_x0000_t75" style="height:31pt;width:23.45pt" o:oleicon="f" o:ole="">
                  <v:imagedata r:id="rId15" o:title=""/>
                </v:shape>
                <o:OLEObject Type="Embed" ProgID="Equation.3" ShapeID="_x0000_i1031" DrawAspect="Content" ObjectID="_1408476319" r:id="rId16"/>
              </w:object>
            </w:r>
            <w:r w:rsidRPr="005859F8">
              <w:rPr>
                <w:sz w:val="22"/>
                <w:szCs w:val="22"/>
              </w:rPr>
              <w:t xml:space="preserve"> (sendo n, a e b números naturais).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 xml:space="preserve">6. Estender dos naturais a todos os racionais não negativos a identificação do produto de um número q por </w:t>
            </w:r>
            <w:r>
              <w:rPr>
                <w:position w:val="-24"/>
                <w:sz w:val="22"/>
                <w:szCs w:val="22"/>
              </w:rPr>
              <w:object>
                <v:shape id="_x0000_i1032" type="#_x0000_t75" style="height:31pt;width:11.7pt" o:oleicon="f" o:ole="">
                  <v:imagedata r:id="rId17" o:title=""/>
                </v:shape>
                <o:OLEObject Type="Embed" ProgID="Equation.3" ShapeID="_x0000_i1032" DrawAspect="Content" ObjectID="_1408476320" r:id="rId18"/>
              </w:object>
            </w:r>
            <w:r w:rsidRPr="005859F8">
              <w:rPr>
                <w:sz w:val="22"/>
                <w:szCs w:val="22"/>
              </w:rPr>
              <w:t xml:space="preserve">(sendo n um número natural) como o quociente de q por n, representá-lo por q x </w:t>
            </w:r>
            <w:r>
              <w:rPr>
                <w:position w:val="-24"/>
                <w:sz w:val="22"/>
                <w:szCs w:val="22"/>
              </w:rPr>
              <w:object>
                <v:shape id="_x0000_i1033" type="#_x0000_t75" style="height:31pt;width:11.7pt" o:oleicon="f" o:ole="">
                  <v:imagedata r:id="rId17" o:title=""/>
                </v:shape>
                <o:OLEObject Type="Embed" ProgID="Equation.3" ShapeID="_x0000_i1033" DrawAspect="Content" ObjectID="_1408476321" r:id="rId19"/>
              </w:object>
            </w:r>
            <w:r w:rsidRPr="005859F8">
              <w:rPr>
                <w:sz w:val="22"/>
                <w:szCs w:val="22"/>
              </w:rPr>
              <w:t xml:space="preserve"> e </w:t>
            </w:r>
            <w:r>
              <w:rPr>
                <w:position w:val="-24"/>
                <w:sz w:val="22"/>
                <w:szCs w:val="22"/>
              </w:rPr>
              <w:object>
                <v:shape id="_x0000_i1034" type="#_x0000_t75" style="height:31pt;width:11.7pt" o:oleicon="f" o:ole="">
                  <v:imagedata r:id="rId17" o:title=""/>
                </v:shape>
                <o:OLEObject Type="Embed" ProgID="Equation.3" ShapeID="_x0000_i1034" DrawAspect="Content" ObjectID="_1408476322" r:id="rId20"/>
              </w:object>
            </w:r>
            <w:r w:rsidRPr="005859F8">
              <w:rPr>
                <w:sz w:val="22"/>
                <w:szCs w:val="22"/>
              </w:rPr>
              <w:t xml:space="preserve">x q e reconhecer que o quociente de um número racional não negativo por </w:t>
            </w:r>
            <w:r>
              <w:rPr>
                <w:position w:val="-24"/>
                <w:sz w:val="22"/>
                <w:szCs w:val="22"/>
              </w:rPr>
              <w:object>
                <v:shape id="_x0000_i1035" type="#_x0000_t75" style="height:31pt;width:11.7pt" o:oleicon="f" o:ole="">
                  <v:imagedata r:id="rId17" o:title=""/>
                </v:shape>
                <o:OLEObject Type="Embed" ProgID="Equation.3" ShapeID="_x0000_i1035" DrawAspect="Content" ObjectID="_1408476323" r:id="rId21"/>
              </w:object>
            </w:r>
            <w:r w:rsidRPr="005859F8">
              <w:rPr>
                <w:sz w:val="22"/>
                <w:szCs w:val="22"/>
              </w:rPr>
              <w:t xml:space="preserve"> é igual ao produto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desse número por n.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7. Distinguir o quociente resultante de uma divisão inteira do quociente racional de dois números naturais.</w:t>
            </w:r>
          </w:p>
          <w:p w:rsidR="00E76F4A" w:rsidRPr="005859F8" w:rsidP="00E55F8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6. Representar números racionais por dízimas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Reconhecer que o resultado da multiplicação ou divisão de uma dízima por 10, 100, 1000, etc. pode ser obtido deslocando a vírgula uma, duas, três, etc. casas decimais respetivamente para a direita ou esquerda.</w:t>
            </w:r>
          </w:p>
          <w:p w:rsidR="00E76F4A" w:rsidRPr="005859F8" w:rsidP="00E55F8B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Reconhecer que o resultado da multiplicação ou divisão de uma dízima por 0,1 , 0,01 , 0,001, etc. pode ser obtido deslocando a vírgula uma, duas, três, etc. casas decimais respetivamente para a esquerda ou direita.</w:t>
            </w:r>
          </w:p>
          <w:p w:rsidR="00E76F4A" w:rsidP="00E55F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859F8">
              <w:rPr>
                <w:sz w:val="22"/>
                <w:szCs w:val="22"/>
              </w:rPr>
              <w:t>3. Determinar uma fração decimal equivalente a uma dada fração de denominador 2, 4, 5, 20 ou 25, multiplicando o numerador e o denominador pelo mesmo número natural e representá-la na forma de dízima.</w:t>
            </w:r>
          </w:p>
          <w:p w:rsidR="00E76F4A" w:rsidRPr="00080D5A" w:rsidP="00E55F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ymbolMT"/>
                <w:lang w:eastAsia="en-US"/>
              </w:rPr>
            </w:pPr>
          </w:p>
        </w:tc>
        <w:tc>
          <w:tcPr>
            <w:tcW w:w="1784" w:type="dxa"/>
          </w:tcPr>
          <w:p w:rsidR="00CD2B0E" w:rsidRPr="00234CCA" w:rsidP="00CD2B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CD2B0E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CD2B0E" w:rsidRPr="00234CCA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RP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>(No final de cada período letivo)</w:t>
            </w:r>
          </w:p>
        </w:tc>
      </w:tr>
    </w:tbl>
    <w:p w:rsidR="00E76F4A" w:rsidP="00BF4494"/>
    <w:tbl>
      <w:tblPr>
        <w:tblW w:w="14514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1701"/>
        <w:gridCol w:w="1560"/>
        <w:gridCol w:w="7229"/>
        <w:gridCol w:w="1784"/>
      </w:tblGrid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145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E5C86" w:rsidP="006E2195">
            <w:pPr>
              <w:rPr>
                <w:b/>
              </w:rPr>
            </w:pPr>
            <w:r w:rsidRPr="000E5C86">
              <w:rPr>
                <w:b/>
              </w:rPr>
              <w:t xml:space="preserve">FINALIDADES: </w:t>
            </w:r>
          </w:p>
          <w:p w:rsidR="00E76F4A" w:rsidRPr="00EE447A" w:rsidP="006E2195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6E2195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240" w:type="dxa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59F8" w:rsidP="005859F8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5859F8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229" w:type="dxa"/>
            <w:shd w:val="clear" w:color="auto" w:fill="FFFFFF"/>
          </w:tcPr>
          <w:p w:rsidR="00E76F4A" w:rsidP="006E2195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784" w:type="dxa"/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6E2195">
        <w:tblPrEx>
          <w:tblW w:w="14514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85"/>
          <w:jc w:val="center"/>
        </w:trPr>
        <w:tc>
          <w:tcPr>
            <w:tcW w:w="2240" w:type="dxa"/>
          </w:tcPr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E76F4A" w:rsidP="00CD2B0E">
            <w:pPr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76F4A" w:rsidRPr="00F32FC8" w:rsidP="006542F5">
            <w:r w:rsidRPr="00F32FC8">
              <w:t>Geometria e medida</w:t>
            </w:r>
          </w:p>
        </w:tc>
        <w:tc>
          <w:tcPr>
            <w:tcW w:w="1560" w:type="dxa"/>
          </w:tcPr>
          <w:p w:rsidR="00E76F4A" w:rsidRPr="00F32FC8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32FC8">
              <w:rPr>
                <w:bCs/>
                <w:lang w:eastAsia="en-US"/>
              </w:rPr>
              <w:t>Figuras no plano e sólidos</w:t>
            </w:r>
          </w:p>
          <w:p w:rsidR="00E76F4A" w:rsidRPr="00F32FC8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32FC8">
              <w:rPr>
                <w:bCs/>
                <w:lang w:eastAsia="en-US"/>
              </w:rPr>
              <w:t>geométricos</w:t>
            </w:r>
          </w:p>
          <w:p w:rsidR="00E76F4A" w:rsidP="006542F5"/>
          <w:p w:rsidR="00E76F4A" w:rsidRPr="00F32FC8" w:rsidP="006542F5"/>
          <w:p w:rsidR="00E76F4A" w:rsidRPr="00F32FC8" w:rsidP="006542F5"/>
          <w:p w:rsidR="00E76F4A" w:rsidRPr="00F32FC8" w:rsidP="006542F5"/>
          <w:p w:rsidR="00E76F4A" w:rsidRPr="00F32FC8" w:rsidP="006542F5"/>
          <w:p w:rsidR="00E76F4A" w:rsidRPr="00F32FC8" w:rsidP="006542F5"/>
          <w:p w:rsidR="00E76F4A" w:rsidRPr="00F32FC8" w:rsidP="006542F5"/>
          <w:p w:rsidR="00E76F4A" w:rsidP="006542F5"/>
          <w:p w:rsidR="00E76F4A" w:rsidP="006542F5"/>
          <w:p w:rsidR="00E76F4A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E76F4A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E76F4A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E76F4A" w:rsidRPr="00F32FC8" w:rsidP="006542F5"/>
        </w:tc>
        <w:tc>
          <w:tcPr>
            <w:tcW w:w="7229" w:type="dxa"/>
          </w:tcPr>
          <w:p w:rsidR="00E76F4A" w:rsidP="00231BD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Localização e orientação no espaço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1. Situar-se e situar objetos no espaço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Associar o termo «ângulo» a um par de direções relativas a um mesmo observador, utilizar o termo «vértice do ângulo» para identificar a posição do ponto de onde é feita a observação e utilizar corretamente a expressão «ângulo formado por duas direções» e outras equivalentes.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Identificar ângulos em diferentes objetos e desenhos.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Identificar «ângulos com a mesma amplitude» utilizando deslocamentos de objetos rígidos com três pontos fixados.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4. Reconhecer como ângulos os pares de direções associados respetivamente à meia volta e ao quarto de volta.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59F8">
              <w:rPr>
                <w:b/>
                <w:bCs/>
                <w:sz w:val="22"/>
                <w:szCs w:val="22"/>
              </w:rPr>
              <w:t>Figuras geométricas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2. Identificar e comparar ângulos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Identificar as semirretas situadas entre duas semirretas ÔA</w:t>
            </w:r>
            <w:r w:rsidRPr="005859F8" w:rsidR="005859F8">
              <w:rPr>
                <w:position w:val="-10"/>
                <w:sz w:val="22"/>
                <w:szCs w:val="22"/>
              </w:rPr>
              <w:t xml:space="preserve"> </w:t>
            </w:r>
            <w:r w:rsidRPr="005859F8">
              <w:rPr>
                <w:sz w:val="22"/>
                <w:szCs w:val="22"/>
              </w:rPr>
              <w:t>e ÔB não colineares como as de origem O que intersetam o segmento de reta [AB].</w:t>
            </w:r>
          </w:p>
          <w:p w:rsidR="00E76F4A" w:rsidRPr="005859F8" w:rsidP="00231BD7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Identificar um ângulo convexo AOB de vértice O (A, O e B pontos não colineares) como o conjunto de pontos pertencentes às semirretas situadas entre ÔA e ÔB.</w:t>
            </w:r>
          </w:p>
          <w:p w:rsidR="00E76F4A" w:rsidRPr="005859F8" w:rsidP="00335F3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Identificar dois ângulos convexos AOB e COB como verticalmente opostos quando as semirretas ÔA e ÔB são respetivamente opostas a ÔC e ÔD ou a ÔD e ÔC.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59F8">
              <w:rPr>
                <w:color w:val="000000"/>
                <w:sz w:val="22"/>
                <w:szCs w:val="22"/>
              </w:rPr>
              <w:t>4. Identificar um semiplano como cada uma das partes em que fica dividido um plano por uma reta nele fixada</w:t>
            </w:r>
            <w:r w:rsidRPr="005859F8">
              <w:rPr>
                <w:color w:val="00B14F"/>
                <w:sz w:val="22"/>
                <w:szCs w:val="22"/>
              </w:rPr>
              <w:t>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59F8">
              <w:rPr>
                <w:color w:val="000000"/>
                <w:sz w:val="22"/>
                <w:szCs w:val="22"/>
              </w:rPr>
              <w:t>5. Identificar um ângulo côncavo AOB de vértice O ( A , O e B pontos não</w:t>
            </w:r>
          </w:p>
          <w:p w:rsidR="00E76F4A" w:rsidP="00231BD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59F8">
              <w:rPr>
                <w:color w:val="000000"/>
                <w:sz w:val="22"/>
                <w:szCs w:val="22"/>
              </w:rPr>
              <w:t>colineares) como o conjunto complementar, no plano, do respetivo ângulo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 xml:space="preserve">convexo unido com as semirretas </w:t>
            </w:r>
            <w:r w:rsidRPr="005859F8">
              <w:rPr>
                <w:sz w:val="22"/>
                <w:szCs w:val="22"/>
              </w:rPr>
              <w:t>ÔA</w:t>
            </w:r>
            <w:r w:rsidRPr="005859F8">
              <w:rPr>
                <w:color w:val="000000"/>
                <w:sz w:val="22"/>
                <w:szCs w:val="22"/>
              </w:rPr>
              <w:t xml:space="preserve"> e </w:t>
            </w:r>
            <w:r w:rsidRPr="005859F8">
              <w:rPr>
                <w:sz w:val="22"/>
                <w:szCs w:val="22"/>
              </w:rPr>
              <w:t>ÔB</w:t>
            </w:r>
            <w:r w:rsidRPr="005859F8">
              <w:rPr>
                <w:color w:val="000000"/>
                <w:sz w:val="22"/>
                <w:szCs w:val="22"/>
              </w:rPr>
              <w:t>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>6. Identificar, dados três pontos A, O e B não colineares, «ângulo AOB» como uma designação do ângulo convexo AOB, salvo indicação em contrário.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 xml:space="preserve">7. Designar uma semirreta </w:t>
            </w:r>
            <w:r w:rsidRPr="005859F8">
              <w:rPr>
                <w:sz w:val="22"/>
                <w:szCs w:val="22"/>
              </w:rPr>
              <w:t>ÔA</w:t>
            </w:r>
            <w:r w:rsidRPr="005859F8">
              <w:rPr>
                <w:color w:val="000000"/>
                <w:sz w:val="22"/>
                <w:szCs w:val="22"/>
              </w:rPr>
              <w:t xml:space="preserve"> que passa por um ponto B por «ângulo AOB de vértice O» e referi-la como «ângulo nulo».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>8. Associar um ângulo raso a um semiplano e a um par de semir</w:t>
            </w:r>
            <w:r w:rsidRPr="005859F8">
              <w:rPr>
                <w:sz w:val="22"/>
                <w:szCs w:val="22"/>
              </w:rPr>
              <w:t>retas opostas que o delimitam e</w:t>
            </w:r>
            <w:r w:rsidRPr="005859F8">
              <w:rPr>
                <w:color w:val="000000"/>
                <w:sz w:val="22"/>
                <w:szCs w:val="22"/>
              </w:rPr>
              <w:t xml:space="preserve"> designar por vértice deste ângulo a origem comum das semirretas.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>9. Associar um ângulo giro a um plano e a uma semirreta nele fixada e designar por vértice deste ângulo a origem da semirreta.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859F8">
              <w:rPr>
                <w:color w:val="000000"/>
                <w:sz w:val="22"/>
                <w:szCs w:val="22"/>
              </w:rPr>
              <w:t>10. Utilizar corretamente o termo «lado de um ângulo».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11. Reconhecer dois ângulos, ambos convexos ou ambos côncavos, como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tendo a mesma amplitude marcando pontos equidistantes dos vértices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nos lados correspondentes de cada um dos ângulos e verificando que são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iguais os segmentos de reta determinados por cada par de pontos assim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fixado em cada ângulo, e saber que ângulos com a mesma amplitude são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geometricamente iguais.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12. Identificar dois ângulos situados no mesmo plano como «adjacentes» quando partilham um lado e nenhum dos ângulos está contido no outro.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13. Identificar um ângulo como tendo maior amplitude do que outro quando for geometricamente igual à união deste com um ângulo adjacente.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14. Identificar um ângulo como «reto» se, unido com um adjacente de mesma amplitude, formar um semiplano.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15. Identificar um ângulo como «agudo» se tiver amplitude menor do que a de um ângulo reto.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16. Identificar um ângulo convexo como «obtuso» se tiver amplitude maior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do que a de um ângulo reto.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17. Reconhecer ângulos retos, agudos, obtusos, convexos e côncavos em desenhos e objetos e saber representá-los.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859F8">
              <w:rPr>
                <w:i/>
                <w:iCs/>
                <w:sz w:val="22"/>
                <w:szCs w:val="22"/>
              </w:rPr>
              <w:t>3. Reconhecer propriedades geométricas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1. Reconhecer que duas retas são perpendiculares quando formam um ângulo reto e saber que nesta situação os restantes três ângulos formados são igualmente retos.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2. Designar por «retas paralelas» retas em determinado plano que não se intersetam e como «retas concorrentes» duas retas que se intersetam exatamente num ponto.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3. Saber que retas com dois pontos em comum são coincidentes.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4. Efetuar representações de retas paralelas e concorrentes, e identificar retas não paralelas que não se intersetam.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5. Identificar os retângulos como os quadriláteros cujos ângulos são retos.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6. Designar por «polígono regular» um polígono de lados e ângulos iguais.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7. Saber que dois polígonos são geometricamente iguais quando tiverem os lados e os ângulos correspondentes geometricamente iguais.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8. Identificar os paralelepípedos retângulos como os poliedros de seis faces retangulares e designar por «dimensões» os comprimentos de três arestas concorrentes num vértice.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9. Designar por «planos paralelos» dois planos que não se intersetam.</w:t>
            </w:r>
          </w:p>
          <w:p w:rsidR="00E76F4A" w:rsidRPr="005859F8" w:rsidP="00335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10. Identificar prismas triangulares retos como poliedros com cinco faces, das quais duas são triangulares e as restantes três retangulares, sabendo que as faces triangulares são paralelas.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11. Decompor o cubo e o paralelepípedo retângulo em dois prismas triangulares retos.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12. Identificar prismas retos como poliedros com duas faces geometricamente iguais situadas respetivamente em dois planos paralelos e as restantes retangulares e reconhecer os cubos e os demais paralelepípedos retângulos como prismas retos.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13. Relacionar cubos, paralelepípedos retângulos e prismas retos com as respetivas planificações.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14. Reconhecer pavimentações do plano por triângulos, retângulos e hexágonos, identificar as que utilizam apenas polígonos regulares e reconhecer que o plano pode ser pavimentado de outros</w:t>
            </w:r>
          </w:p>
          <w:p w:rsidR="00E76F4A" w:rsidRPr="005859F8" w:rsidP="00231B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F8">
              <w:rPr>
                <w:sz w:val="22"/>
                <w:szCs w:val="22"/>
              </w:rPr>
              <w:t>modos.</w:t>
            </w:r>
          </w:p>
          <w:p w:rsidR="00E76F4A" w:rsidRPr="00F035D8" w:rsidP="00F035D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859F8">
              <w:rPr>
                <w:sz w:val="22"/>
                <w:szCs w:val="22"/>
              </w:rPr>
              <w:t>15. Construir pavimentações triangulares a partir de pavimentações hexagonais (e vice-versa) e pavimentações triangulares a partir de pavimentações retangulares.</w:t>
            </w:r>
          </w:p>
        </w:tc>
        <w:tc>
          <w:tcPr>
            <w:tcW w:w="1784" w:type="dxa"/>
          </w:tcPr>
          <w:p w:rsidR="00CD2B0E" w:rsidRPr="00234CCA" w:rsidP="00CD2B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CD2B0E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CD2B0E" w:rsidRPr="00234CCA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>(No final de cada período letivo)</w:t>
            </w: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rPr>
                <w:lang w:eastAsia="hi-IN" w:bidi="hi-IN"/>
              </w:rPr>
            </w:pPr>
          </w:p>
          <w:p w:rsidR="00E76F4A" w:rsidP="006E2195">
            <w:pPr>
              <w:rPr>
                <w:lang w:eastAsia="hi-IN" w:bidi="hi-IN"/>
              </w:rPr>
            </w:pPr>
          </w:p>
          <w:p w:rsidR="00E76F4A" w:rsidP="006E2195">
            <w:pPr>
              <w:rPr>
                <w:lang w:eastAsia="hi-IN" w:bidi="hi-IN"/>
              </w:rPr>
            </w:pPr>
          </w:p>
          <w:p w:rsidR="00E76F4A" w:rsidRPr="00203EE9" w:rsidP="006E2195">
            <w:pPr>
              <w:jc w:val="center"/>
              <w:rPr>
                <w:lang w:eastAsia="hi-IN" w:bidi="hi-IN"/>
              </w:rPr>
            </w:pPr>
          </w:p>
        </w:tc>
      </w:tr>
    </w:tbl>
    <w:p w:rsidR="00E76F4A" w:rsidP="00BF4494"/>
    <w:p w:rsidR="005859F8" w:rsidP="00BF4494"/>
    <w:p w:rsidR="005859F8" w:rsidP="00BF4494"/>
    <w:p w:rsidR="005859F8" w:rsidP="00BF4494"/>
    <w:p w:rsidR="005859F8" w:rsidP="00BF4494"/>
    <w:tbl>
      <w:tblPr>
        <w:tblW w:w="14565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1705"/>
        <w:gridCol w:w="1622"/>
        <w:gridCol w:w="7210"/>
        <w:gridCol w:w="1788"/>
      </w:tblGrid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3"/>
          <w:jc w:val="center"/>
        </w:trPr>
        <w:tc>
          <w:tcPr>
            <w:tcW w:w="1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E5C86" w:rsidP="006E2195">
            <w:pPr>
              <w:rPr>
                <w:b/>
              </w:rPr>
            </w:pPr>
            <w:r w:rsidRPr="000E5C86">
              <w:rPr>
                <w:b/>
              </w:rPr>
              <w:t xml:space="preserve">FINALIDADES: </w:t>
            </w:r>
          </w:p>
          <w:p w:rsidR="00E76F4A" w:rsidRPr="00EE447A" w:rsidP="006E2195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6E2195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3"/>
          <w:jc w:val="center"/>
        </w:trPr>
        <w:tc>
          <w:tcPr>
            <w:tcW w:w="2240" w:type="dxa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59F8" w:rsidP="005859F8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5859F8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210" w:type="dxa"/>
            <w:shd w:val="clear" w:color="auto" w:fill="FFFFFF"/>
          </w:tcPr>
          <w:p w:rsidR="00E76F4A" w:rsidP="006E2195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788" w:type="dxa"/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952"/>
          <w:jc w:val="center"/>
        </w:trPr>
        <w:tc>
          <w:tcPr>
            <w:tcW w:w="2240" w:type="dxa"/>
          </w:tcPr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E76F4A" w:rsidP="00CD2B0E">
            <w:pPr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705" w:type="dxa"/>
            <w:tcBorders>
              <w:top w:val="single" w:sz="12" w:space="0" w:color="auto"/>
            </w:tcBorders>
          </w:tcPr>
          <w:p w:rsidR="00E76F4A" w:rsidP="006542F5">
            <w:pPr>
              <w:rPr>
                <w:b/>
              </w:rPr>
            </w:pPr>
            <w:r w:rsidRPr="00F32FC8">
              <w:t>Geometria e medida</w:t>
            </w:r>
          </w:p>
          <w:p w:rsidR="00E76F4A" w:rsidRPr="000E1AFF" w:rsidP="006542F5"/>
          <w:p w:rsidR="00E76F4A" w:rsidRPr="000E1AFF" w:rsidP="006542F5"/>
          <w:p w:rsidR="00E76F4A" w:rsidRPr="000E1AFF" w:rsidP="006542F5"/>
          <w:p w:rsidR="00E76F4A" w:rsidRPr="000E1AFF" w:rsidP="006542F5"/>
          <w:p w:rsidR="00E76F4A" w:rsidRPr="000E1AFF" w:rsidP="006542F5"/>
          <w:p w:rsidR="00E76F4A" w:rsidP="006542F5"/>
          <w:p w:rsidR="00E76F4A" w:rsidRPr="000E1AFF" w:rsidP="006542F5"/>
        </w:tc>
        <w:tc>
          <w:tcPr>
            <w:tcW w:w="1622" w:type="dxa"/>
          </w:tcPr>
          <w:p w:rsidR="00E76F4A" w:rsidRPr="00F32FC8" w:rsidP="006542F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32FC8">
              <w:rPr>
                <w:bCs/>
                <w:lang w:eastAsia="en-US"/>
              </w:rPr>
              <w:t>Comprimento, massa,</w:t>
            </w:r>
          </w:p>
          <w:p w:rsidR="00E76F4A" w:rsidP="006542F5">
            <w:pPr>
              <w:jc w:val="both"/>
              <w:rPr>
                <w:b/>
              </w:rPr>
            </w:pPr>
            <w:r w:rsidRPr="00F32FC8">
              <w:rPr>
                <w:bCs/>
                <w:lang w:eastAsia="en-US"/>
              </w:rPr>
              <w:t>capacidade, área e volume</w:t>
            </w:r>
          </w:p>
          <w:p w:rsidR="00E76F4A" w:rsidRPr="000E1AFF" w:rsidP="006542F5">
            <w:pPr>
              <w:jc w:val="both"/>
            </w:pPr>
          </w:p>
          <w:p w:rsidR="00E76F4A" w:rsidRPr="000E1AFF" w:rsidP="006542F5">
            <w:pPr>
              <w:jc w:val="both"/>
            </w:pPr>
          </w:p>
          <w:p w:rsidR="00E76F4A" w:rsidRPr="000E1AFF" w:rsidP="006542F5">
            <w:pPr>
              <w:jc w:val="both"/>
            </w:pPr>
          </w:p>
          <w:p w:rsidR="00E76F4A" w:rsidP="006542F5">
            <w:pPr>
              <w:jc w:val="both"/>
            </w:pPr>
          </w:p>
          <w:p w:rsidR="00E76F4A" w:rsidP="006542F5">
            <w:pPr>
              <w:jc w:val="both"/>
            </w:pPr>
          </w:p>
          <w:p w:rsidR="00E76F4A" w:rsidRPr="00080D5A" w:rsidP="00080D5A"/>
          <w:p w:rsidR="00E76F4A" w:rsidRPr="00080D5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P="00080D5A"/>
          <w:p w:rsidR="00E76F4A" w:rsidRPr="00080D5A" w:rsidP="00080D5A"/>
          <w:p w:rsidR="00E76F4A" w:rsidRPr="00080D5A" w:rsidP="00080D5A"/>
          <w:p w:rsidR="00E76F4A" w:rsidP="005859F8">
            <w:pPr>
              <w:jc w:val="both"/>
            </w:pPr>
            <w:r w:rsidRPr="000E1AFF">
              <w:rPr>
                <w:bCs/>
                <w:lang w:eastAsia="en-US"/>
              </w:rPr>
              <w:t>Tempo</w:t>
            </w:r>
          </w:p>
          <w:p w:rsidR="00E76F4A" w:rsidRPr="00080D5A" w:rsidP="00080D5A"/>
        </w:tc>
        <w:tc>
          <w:tcPr>
            <w:tcW w:w="7210" w:type="dxa"/>
          </w:tcPr>
          <w:p w:rsidR="00E76F4A" w:rsidP="0006109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Medida</w:t>
            </w:r>
          </w:p>
          <w:p w:rsidR="00E76F4A" w:rsidRPr="005859F8" w:rsidP="000610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4. Medir comprimentos e áreas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Reconhecer que a área de um quadrado com um decímetro de lado (decímetro quadrado) é igual à centésima parte do metro quadrado e relacionar as diferentes unidades de área do sistema métrico.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Reconhecer as correspondências entre as unidades de medida de área do sistema métrico e as unidades de medida agrárias.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Medir áreas utilizando as unidades do sistema métrico e efetuar conversões.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4. Calcular numa dada unidade do sistema métrico a área de um retângulo cuja medida dos lados possa ser expressa, numa subunidade, por números naturais.</w:t>
            </w:r>
          </w:p>
          <w:p w:rsidR="00E76F4A" w:rsidRPr="005859F8" w:rsidP="000610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5. Medir volumes e capacidades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Fixar uma unidade de comprimento e identificar o volume de um cubo de lado um como «uma unidade cúbica».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Medir o volume de figuras decomponíveis em unidades cúbicas.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3. Reconhecer, fixada uma unidade de comprimento, que a medida, em unidades cúbicas, do volume de um paralelepípedo retângulo de arestas de medida inteira é dada pelo produto das medidas das três dimensões.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4. Reconhecer o metro cúbico como o volume de um cubo com um metro de aresta.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5. Reconhecer que o volume de um cubo com um decímetro de aresta (decímetro cúbico) é igual à milésima parte do metro cúbico e relacionar as diferentes unidades de medida de volume do sistema métrico.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6. Reconhecer a correspondência entre o decímetro cúbico e o litro e relacionar as unidades de medida de capacidade com as unidades de medida de volume.</w:t>
            </w:r>
          </w:p>
          <w:p w:rsidR="00E76F4A" w:rsidRPr="005859F8" w:rsidP="000610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859F8">
              <w:rPr>
                <w:i/>
                <w:iCs/>
                <w:sz w:val="22"/>
                <w:szCs w:val="22"/>
              </w:rPr>
              <w:t>6. Resolver problemas</w:t>
            </w:r>
          </w:p>
          <w:p w:rsidR="00E76F4A" w:rsidRPr="000E1AFF" w:rsidP="005859F8">
            <w:pPr>
              <w:spacing w:line="276" w:lineRule="auto"/>
              <w:jc w:val="both"/>
              <w:rPr>
                <w:lang w:eastAsia="en-US"/>
              </w:rPr>
            </w:pPr>
            <w:r w:rsidRPr="005859F8">
              <w:rPr>
                <w:sz w:val="22"/>
                <w:szCs w:val="22"/>
              </w:rPr>
              <w:t>1. Resolver problemas de vários passos relacionando medidas de diferentes grandezas.</w:t>
            </w:r>
          </w:p>
        </w:tc>
        <w:tc>
          <w:tcPr>
            <w:tcW w:w="1788" w:type="dxa"/>
          </w:tcPr>
          <w:p w:rsidR="00CD2B0E" w:rsidRPr="00234CCA" w:rsidP="00CD2B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CD2B0E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CD2B0E" w:rsidRPr="00234CCA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>(No final de cada período letivo)</w:t>
            </w:r>
          </w:p>
          <w:p w:rsidR="00E76F4A" w:rsidRPr="00203EE9" w:rsidP="00CD2B0E">
            <w:pPr>
              <w:rPr>
                <w:lang w:eastAsia="hi-IN" w:bidi="hi-IN"/>
              </w:rPr>
            </w:pPr>
          </w:p>
        </w:tc>
      </w:tr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71"/>
          <w:jc w:val="center"/>
        </w:trPr>
        <w:tc>
          <w:tcPr>
            <w:tcW w:w="1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6F4A" w:rsidRPr="000E5C86" w:rsidP="006E2195">
            <w:pPr>
              <w:rPr>
                <w:b/>
              </w:rPr>
            </w:pPr>
            <w:r w:rsidRPr="000E5C86">
              <w:rPr>
                <w:b/>
              </w:rPr>
              <w:t xml:space="preserve">FINALIDADES: </w:t>
            </w:r>
          </w:p>
          <w:p w:rsidR="00E76F4A" w:rsidRPr="00EE447A" w:rsidP="006E2195">
            <w:r w:rsidRPr="00EE447A">
              <w:t>a) Promover a aquisição de informação, conhecimento e experiência em matemática e o desenvolvimento da capacidade da sua integração em contextos diversificados.</w:t>
            </w:r>
          </w:p>
          <w:p w:rsidR="00E76F4A" w:rsidRPr="002636EE" w:rsidP="006E2195">
            <w:pPr>
              <w:rPr>
                <w:b/>
              </w:rPr>
            </w:pPr>
            <w:r w:rsidRPr="00EE447A">
              <w:t>b) Desenvolver atitudes positivas face à matemática e a capacidade de apreciar esta ciência.</w:t>
            </w:r>
          </w:p>
        </w:tc>
      </w:tr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6"/>
          <w:jc w:val="center"/>
        </w:trPr>
        <w:tc>
          <w:tcPr>
            <w:tcW w:w="2240" w:type="dxa"/>
            <w:tcBorders>
              <w:righ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Objetivos gerais de ensino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859F8" w:rsidP="005859F8">
            <w:pPr>
              <w:jc w:val="center"/>
              <w:rPr>
                <w:b/>
              </w:rPr>
            </w:pPr>
            <w:r>
              <w:rPr>
                <w:b/>
              </w:rPr>
              <w:t>Temas/</w:t>
            </w:r>
          </w:p>
          <w:p w:rsidR="00E76F4A" w:rsidP="005859F8">
            <w:pPr>
              <w:jc w:val="center"/>
              <w:rPr>
                <w:b/>
              </w:rPr>
            </w:pPr>
            <w:r>
              <w:rPr>
                <w:b/>
              </w:rPr>
              <w:t>Domínios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Tópicos/ Subdomínios</w:t>
            </w:r>
          </w:p>
        </w:tc>
        <w:tc>
          <w:tcPr>
            <w:tcW w:w="7210" w:type="dxa"/>
            <w:shd w:val="clear" w:color="auto" w:fill="FFFFFF"/>
          </w:tcPr>
          <w:p w:rsidR="00E76F4A" w:rsidP="006E2195">
            <w:pPr>
              <w:jc w:val="center"/>
              <w:rPr>
                <w:b/>
              </w:rPr>
            </w:pPr>
            <w:r>
              <w:rPr>
                <w:b/>
              </w:rPr>
              <w:t>Metas de Aprendizagem</w:t>
            </w:r>
          </w:p>
        </w:tc>
        <w:tc>
          <w:tcPr>
            <w:tcW w:w="1788" w:type="dxa"/>
            <w:shd w:val="clear" w:color="auto" w:fill="FFFFFF"/>
          </w:tcPr>
          <w:p w:rsidR="00E76F4A" w:rsidRPr="00907284" w:rsidP="006E2195">
            <w:pPr>
              <w:jc w:val="center"/>
              <w:rPr>
                <w:b/>
              </w:rPr>
            </w:pPr>
            <w:r>
              <w:rPr>
                <w:b/>
              </w:rPr>
              <w:t>Instrumentos e momentos de Avaliação</w:t>
            </w:r>
          </w:p>
        </w:tc>
      </w:tr>
      <w:tr w:rsidTr="00080D5A">
        <w:tblPrEx>
          <w:tblW w:w="14565" w:type="dxa"/>
          <w:jc w:val="center"/>
          <w:tblInd w:w="-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952"/>
          <w:jc w:val="center"/>
        </w:trPr>
        <w:tc>
          <w:tcPr>
            <w:tcW w:w="2240" w:type="dxa"/>
          </w:tcPr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Conhecer os factos e procedimentos básicos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Desenvolver a compreensão da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Lidar com diversas representações.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Comunicar sobre a matemática.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Raciocinar matematicamente.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Resolver problemas.</w:t>
            </w:r>
          </w:p>
          <w:p w:rsidR="00CD2B0E" w:rsidRPr="00E81B62" w:rsidP="00CD2B0E">
            <w:pPr>
              <w:jc w:val="both"/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Estabelecer conexões entre conceitos e relações.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  <w:r w:rsidRPr="00E81B62">
              <w:rPr>
                <w:b/>
                <w:sz w:val="20"/>
                <w:szCs w:val="20"/>
              </w:rPr>
              <w:t>- Fazer matemática de modo autónomo.</w:t>
            </w:r>
          </w:p>
          <w:p w:rsidR="00CD2B0E" w:rsidRPr="00E81B62" w:rsidP="00CD2B0E">
            <w:pPr>
              <w:rPr>
                <w:b/>
                <w:sz w:val="20"/>
                <w:szCs w:val="20"/>
              </w:rPr>
            </w:pPr>
          </w:p>
          <w:p w:rsidR="00E76F4A" w:rsidP="00CD2B0E">
            <w:pPr>
              <w:rPr>
                <w:b/>
              </w:rPr>
            </w:pPr>
            <w:r w:rsidRPr="00E81B62">
              <w:rPr>
                <w:b/>
                <w:sz w:val="20"/>
                <w:szCs w:val="20"/>
              </w:rPr>
              <w:t>- Apreciar a</w:t>
            </w:r>
            <w:r w:rsidRPr="00515BD2">
              <w:rPr>
                <w:b/>
              </w:rPr>
              <w:t xml:space="preserve"> </w:t>
            </w:r>
            <w:r w:rsidRPr="00E81B62">
              <w:rPr>
                <w:b/>
                <w:sz w:val="20"/>
                <w:szCs w:val="20"/>
              </w:rPr>
              <w:t>matemática.</w:t>
            </w:r>
          </w:p>
        </w:tc>
        <w:tc>
          <w:tcPr>
            <w:tcW w:w="1705" w:type="dxa"/>
            <w:tcBorders>
              <w:top w:val="single" w:sz="12" w:space="0" w:color="auto"/>
            </w:tcBorders>
          </w:tcPr>
          <w:p w:rsidR="00E76F4A" w:rsidRPr="000B1F10" w:rsidP="006542F5">
            <w:r w:rsidRPr="000B1F10">
              <w:t>Organização e tratamento de dados</w:t>
            </w:r>
          </w:p>
        </w:tc>
        <w:tc>
          <w:tcPr>
            <w:tcW w:w="1622" w:type="dxa"/>
          </w:tcPr>
          <w:p w:rsidR="00E76F4A" w:rsidRPr="000B1F10" w:rsidP="006542F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B1F10">
              <w:rPr>
                <w:bCs/>
                <w:lang w:eastAsia="en-US"/>
              </w:rPr>
              <w:t>Representação e interpretação de dados e</w:t>
            </w:r>
          </w:p>
          <w:p w:rsidR="00E76F4A" w:rsidP="006542F5">
            <w:pPr>
              <w:rPr>
                <w:b/>
              </w:rPr>
            </w:pPr>
            <w:r w:rsidRPr="000B1F10">
              <w:rPr>
                <w:bCs/>
                <w:lang w:eastAsia="en-US"/>
              </w:rPr>
              <w:t>situações aleatórias</w:t>
            </w:r>
          </w:p>
        </w:tc>
        <w:tc>
          <w:tcPr>
            <w:tcW w:w="7210" w:type="dxa"/>
          </w:tcPr>
          <w:p w:rsidR="00E76F4A" w:rsidRPr="005859F8" w:rsidP="0006109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59F8">
              <w:rPr>
                <w:b/>
                <w:bCs/>
                <w:sz w:val="22"/>
                <w:szCs w:val="22"/>
              </w:rPr>
              <w:t>Tratamento de dados</w:t>
            </w:r>
          </w:p>
          <w:p w:rsidR="00E76F4A" w:rsidRPr="005859F8" w:rsidP="00061090">
            <w:pPr>
              <w:autoSpaceDE w:val="0"/>
              <w:autoSpaceDN w:val="0"/>
              <w:adjustRightInd w:val="0"/>
              <w:rPr>
                <w:iCs/>
              </w:rPr>
            </w:pPr>
            <w:r w:rsidRPr="005859F8">
              <w:rPr>
                <w:iCs/>
                <w:sz w:val="22"/>
                <w:szCs w:val="22"/>
              </w:rPr>
              <w:t>1. Utilizar frequências relativas e percentagens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1. Identificar a «frequência relativa» de uma categoria/classe de determinado conjunto de dados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como o quociente entre a frequência absoluta dessa categoria/classe e o número total de dados.</w:t>
            </w:r>
          </w:p>
          <w:p w:rsidR="00E76F4A" w:rsidRPr="005859F8" w:rsidP="00061090">
            <w:pPr>
              <w:autoSpaceDE w:val="0"/>
              <w:autoSpaceDN w:val="0"/>
              <w:adjustRightInd w:val="0"/>
            </w:pPr>
            <w:r w:rsidRPr="005859F8">
              <w:rPr>
                <w:sz w:val="22"/>
                <w:szCs w:val="22"/>
              </w:rPr>
              <w:t>2. Exprimir qualquer fração própria em percentagem arredondada às décimas.</w:t>
            </w:r>
          </w:p>
          <w:p w:rsidR="00E76F4A" w:rsidRPr="005859F8" w:rsidP="00061090">
            <w:pPr>
              <w:autoSpaceDE w:val="0"/>
              <w:autoSpaceDN w:val="0"/>
              <w:adjustRightInd w:val="0"/>
              <w:rPr>
                <w:iCs/>
              </w:rPr>
            </w:pPr>
            <w:r w:rsidRPr="005859F8">
              <w:rPr>
                <w:iCs/>
                <w:sz w:val="22"/>
                <w:szCs w:val="22"/>
              </w:rPr>
              <w:t>2. Resolver problemas</w:t>
            </w:r>
          </w:p>
          <w:p w:rsidR="00E76F4A" w:rsidRPr="005859F8" w:rsidP="00061090">
            <w:pPr>
              <w:rPr>
                <w:lang w:eastAsia="en-US"/>
              </w:rPr>
            </w:pPr>
            <w:r w:rsidRPr="005859F8">
              <w:rPr>
                <w:sz w:val="22"/>
                <w:szCs w:val="22"/>
              </w:rPr>
              <w:t>1. Resolver problemas envolvendo o cálculo e a comparação de frequências relativas.</w:t>
            </w:r>
          </w:p>
          <w:p w:rsidR="00E76F4A" w:rsidRPr="00080D5A" w:rsidP="00080D5A">
            <w:pPr>
              <w:rPr>
                <w:lang w:eastAsia="en-US"/>
              </w:rPr>
            </w:pPr>
          </w:p>
          <w:p w:rsidR="00E76F4A" w:rsidRPr="00080D5A" w:rsidP="00080D5A">
            <w:pPr>
              <w:rPr>
                <w:lang w:eastAsia="en-US"/>
              </w:rPr>
            </w:pPr>
          </w:p>
          <w:p w:rsidR="00E76F4A" w:rsidRPr="00080D5A" w:rsidP="00080D5A">
            <w:pPr>
              <w:rPr>
                <w:lang w:eastAsia="en-US"/>
              </w:rPr>
            </w:pPr>
          </w:p>
        </w:tc>
        <w:tc>
          <w:tcPr>
            <w:tcW w:w="1788" w:type="dxa"/>
          </w:tcPr>
          <w:p w:rsidR="00CD2B0E" w:rsidRPr="00234CCA" w:rsidP="00CD2B0E">
            <w:pPr>
              <w:pStyle w:val="BodyText"/>
              <w:spacing w:after="0"/>
              <w:rPr>
                <w:b/>
                <w:u w:val="single"/>
                <w:lang w:val="pt-PT"/>
              </w:rPr>
            </w:pPr>
            <w:r w:rsidRPr="00234CCA">
              <w:rPr>
                <w:b/>
                <w:u w:val="single"/>
                <w:lang w:val="pt-PT"/>
              </w:rPr>
              <w:t>Instrumentos: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- Ficha de avaliação diagnóstica </w:t>
            </w:r>
            <w:r w:rsidRPr="0031695C">
              <w:rPr>
                <w:lang w:val="pt-PT"/>
              </w:rPr>
              <w:t>(Início do ano letivo)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Avaliação formativa:</w:t>
            </w:r>
          </w:p>
          <w:p w:rsidR="00CD2B0E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 xml:space="preserve">trabalho diário em sala de aula, fichas de trabalho, grelha registo de observação, fichas de avaliação  </w:t>
            </w:r>
          </w:p>
          <w:p w:rsidR="00CD2B0E" w:rsidRPr="00234CCA" w:rsidP="00CD2B0E">
            <w:pPr>
              <w:pStyle w:val="BodyText"/>
              <w:spacing w:after="0"/>
              <w:rPr>
                <w:lang w:val="pt-PT"/>
              </w:rPr>
            </w:pPr>
            <w:r>
              <w:rPr>
                <w:lang w:val="pt-PT"/>
              </w:rPr>
              <w:t>(Ao longo do ano)</w:t>
            </w:r>
          </w:p>
          <w:p w:rsid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b/>
                <w:lang w:val="pt-PT"/>
              </w:rPr>
              <w:t>- Fichas de avaliação sumativa</w:t>
            </w:r>
          </w:p>
          <w:p w:rsidR="00E76F4A" w:rsidRPr="00CD2B0E" w:rsidP="00CD2B0E">
            <w:pPr>
              <w:pStyle w:val="BodyText"/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>(No final de cada período letivo)</w:t>
            </w:r>
          </w:p>
        </w:tc>
      </w:tr>
    </w:tbl>
    <w:p w:rsidR="00E76F4A" w:rsidP="00203EE9"/>
    <w:sectPr w:rsidSect="00AF1CBA">
      <w:headerReference w:type="default" r:id="rId22"/>
      <w:footerReference w:type="default" r:id="rId23"/>
      <w:pgSz w:w="16838" w:h="11906" w:orient="landscape"/>
      <w:pgMar w:top="737" w:right="1134" w:bottom="568" w:left="1134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0C98">
      <w:rPr>
        <w:noProof/>
      </w:rPr>
      <w:t>1</w:t>
    </w:r>
    <w:r>
      <w:rPr>
        <w:noProof/>
      </w:rPr>
      <w:fldChar w:fldCharType="end"/>
    </w:r>
  </w:p>
  <w:p w:rsidR="00E76F4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4A" w:rsidP="00AF1CBA">
    <w:pPr>
      <w:pStyle w:val="Header"/>
      <w:jc w:val="center"/>
    </w:pPr>
    <w:r>
      <w:t>Agrupamento de Escolas Sá da Bandeira - Santarém</w:t>
    </w:r>
  </w:p>
  <w:p w:rsidR="00AF1CBA" w:rsidP="00AF1CBA">
    <w:pPr>
      <w:pStyle w:val="Header"/>
      <w:jc w:val="center"/>
    </w:pPr>
    <w:r>
      <w:t>Planificação Anual de Matemática - 4.º Ano</w:t>
    </w:r>
  </w:p>
  <w:p w:rsidR="00E76F4A" w:rsidP="00AF1CBA">
    <w:pPr>
      <w:pStyle w:val="Header"/>
      <w:jc w:val="center"/>
    </w:pPr>
    <w:r>
      <w:t>Ano Letivo 2012/2013</w:t>
    </w:r>
  </w:p>
  <w:p w:rsidR="00E76F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rsid w:val="00221C1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Header"/>
    <w:uiPriority w:val="99"/>
    <w:locked/>
    <w:rsid w:val="00221C10"/>
    <w:rPr>
      <w:rFonts w:ascii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RodapCarcter"/>
    <w:uiPriority w:val="99"/>
    <w:rsid w:val="00221C1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Footer"/>
    <w:uiPriority w:val="99"/>
    <w:locked/>
    <w:rsid w:val="00221C10"/>
    <w:rPr>
      <w:rFonts w:ascii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TextodebaloCarcter"/>
    <w:uiPriority w:val="99"/>
    <w:semiHidden/>
    <w:rsid w:val="00221C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BalloonText"/>
    <w:uiPriority w:val="99"/>
    <w:semiHidden/>
    <w:locked/>
    <w:rsid w:val="00221C10"/>
    <w:rPr>
      <w:rFonts w:ascii="Tahoma" w:hAnsi="Tahoma" w:cs="Tahoma"/>
      <w:sz w:val="16"/>
      <w:szCs w:val="16"/>
      <w:lang w:eastAsia="pt-PT"/>
    </w:rPr>
  </w:style>
  <w:style w:type="paragraph" w:styleId="ListParagraph">
    <w:name w:val="List Paragraph"/>
    <w:basedOn w:val="Normal"/>
    <w:uiPriority w:val="99"/>
    <w:qFormat/>
    <w:rsid w:val="002636EE"/>
    <w:pPr>
      <w:ind w:left="720"/>
      <w:contextualSpacing/>
    </w:pPr>
  </w:style>
  <w:style w:type="paragraph" w:styleId="BodyText">
    <w:name w:val="Body Text"/>
    <w:basedOn w:val="Normal"/>
    <w:link w:val="CorpodetextoCarcter"/>
    <w:uiPriority w:val="99"/>
    <w:rsid w:val="0089731C"/>
    <w:pPr>
      <w:widowControl w:val="0"/>
      <w:suppressAutoHyphens/>
      <w:spacing w:after="120"/>
    </w:pPr>
    <w:rPr>
      <w:rFonts w:eastAsia="Calibri" w:cs="Tahoma"/>
      <w:kern w:val="1"/>
      <w:lang w:val="en-US" w:eastAsia="hi-IN" w:bidi="hi-IN"/>
    </w:rPr>
  </w:style>
  <w:style w:type="character" w:customStyle="1" w:styleId="CorpodetextoCarcter">
    <w:name w:val="Corpo de texto Carácter"/>
    <w:link w:val="BodyText"/>
    <w:uiPriority w:val="99"/>
    <w:locked/>
    <w:rsid w:val="0089731C"/>
    <w:rPr>
      <w:rFonts w:ascii="Times New Roman" w:hAnsi="Times New Roman" w:cs="Tahoma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10" Type="http://schemas.openxmlformats.org/officeDocument/2006/relationships/image" Target="media/image4.wmf"></Relationship><Relationship Id="rId11" Type="http://schemas.openxmlformats.org/officeDocument/2006/relationships/oleObject" Target="embeddings/oleObject4.bin"></Relationship><Relationship Id="rId12" Type="http://schemas.openxmlformats.org/officeDocument/2006/relationships/image" Target="media/image5.wmf"></Relationship><Relationship Id="rId13" Type="http://schemas.openxmlformats.org/officeDocument/2006/relationships/oleObject" Target="embeddings/oleObject5.bin"></Relationship><Relationship Id="rId14" Type="http://schemas.openxmlformats.org/officeDocument/2006/relationships/oleObject" Target="embeddings/oleObject6.bin"></Relationship><Relationship Id="rId15" Type="http://schemas.openxmlformats.org/officeDocument/2006/relationships/image" Target="media/image6.wmf"></Relationship><Relationship Id="rId16" Type="http://schemas.openxmlformats.org/officeDocument/2006/relationships/oleObject" Target="embeddings/oleObject7.bin"></Relationship><Relationship Id="rId17" Type="http://schemas.openxmlformats.org/officeDocument/2006/relationships/image" Target="media/image7.wmf"></Relationship><Relationship Id="rId18" Type="http://schemas.openxmlformats.org/officeDocument/2006/relationships/oleObject" Target="embeddings/oleObject8.bin"></Relationship><Relationship Id="rId19" Type="http://schemas.openxmlformats.org/officeDocument/2006/relationships/oleObject" Target="embeddings/oleObject9.bin"></Relationship><Relationship Id="rId2" Type="http://schemas.openxmlformats.org/officeDocument/2006/relationships/webSettings" Target="webSettings.xml"></Relationship><Relationship Id="rId20" Type="http://schemas.openxmlformats.org/officeDocument/2006/relationships/oleObject" Target="embeddings/oleObject10.bin"></Relationship><Relationship Id="rId21" Type="http://schemas.openxmlformats.org/officeDocument/2006/relationships/oleObject" Target="embeddings/oleObject11.bin"></Relationship><Relationship Id="rId22" Type="http://schemas.openxmlformats.org/officeDocument/2006/relationships/header" Target="header1.xml"></Relationship><Relationship Id="rId23" Type="http://schemas.openxmlformats.org/officeDocument/2006/relationships/footer" Target="footer1.xml"></Relationship><Relationship Id="rId24" Type="http://schemas.openxmlformats.org/officeDocument/2006/relationships/theme" Target="theme/theme1.xml"></Relationship><Relationship Id="rId25" Type="http://schemas.openxmlformats.org/officeDocument/2006/relationships/styles" Target="styles.xml"></Relationship><Relationship Id="rId3" Type="http://schemas.openxmlformats.org/officeDocument/2006/relationships/fontTable" Target="fontTable.xml"></Relationship><Relationship Id="rId4" Type="http://schemas.openxmlformats.org/officeDocument/2006/relationships/image" Target="media/image1.wmf"></Relationship><Relationship Id="rId5" Type="http://schemas.openxmlformats.org/officeDocument/2006/relationships/oleObject" Target="embeddings/oleObject1.bin"></Relationship><Relationship Id="rId6" Type="http://schemas.openxmlformats.org/officeDocument/2006/relationships/image" Target="media/image2.wmf"></Relationship><Relationship Id="rId7" Type="http://schemas.openxmlformats.org/officeDocument/2006/relationships/oleObject" Target="embeddings/oleObject2.bin"></Relationship><Relationship Id="rId8" Type="http://schemas.openxmlformats.org/officeDocument/2006/relationships/image" Target="media/image3.wmf"></Relationship><Relationship Id="rId9" Type="http://schemas.openxmlformats.org/officeDocument/2006/relationships/oleObject" Target="embeddings/oleObject3.bin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2747</Words>
  <Characters>14840</Characters>
  <Application>Microsoft Office Word</Application>
  <DocSecurity>0</DocSecurity>
  <Lines>123</Lines>
  <Paragraphs>35</Paragraphs>
  <ScaleCrop>false</ScaleCrop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FINALIDADES:</dc:title>
  <dc:creator>ANA</dc:creator>
  <cp:lastModifiedBy>User</cp:lastModifiedBy>
  <cp:revision>11</cp:revision>
  <dcterms:created xsi:type="dcterms:W3CDTF">2012-09-04T11:38:00Z</dcterms:created>
  <dcterms:modified xsi:type="dcterms:W3CDTF">2012-09-06T21:39:00Z</dcterms:modified>
</cp:coreProperties>
</file>