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75" w:rsidRPr="00DD1875" w:rsidRDefault="00DD1875" w:rsidP="00DD1875">
      <w:pPr>
        <w:tabs>
          <w:tab w:val="left" w:pos="5184"/>
        </w:tabs>
      </w:pPr>
      <w:bookmarkStart w:id="0" w:name="_GoBack"/>
      <w:bookmarkEnd w:id="0"/>
    </w:p>
    <w:p w:rsidR="00AA43D9" w:rsidRPr="00AA43D9" w:rsidRDefault="00DD64F5" w:rsidP="00AA43D9">
      <w:pPr>
        <w:tabs>
          <w:tab w:val="left" w:pos="2460"/>
        </w:tabs>
        <w:jc w:val="center"/>
        <w:rPr>
          <w:rFonts w:cs="Arial"/>
          <w:b/>
          <w:bCs/>
          <w:caps/>
          <w:color w:val="C00000"/>
        </w:rPr>
      </w:pPr>
      <w:r>
        <w:rPr>
          <w:b/>
          <w:caps/>
          <w:color w:val="C00000"/>
        </w:rPr>
        <w:t xml:space="preserve">Projecto </w:t>
      </w:r>
      <w:r w:rsidR="00DD1875" w:rsidRPr="00DD1875">
        <w:rPr>
          <w:b/>
          <w:caps/>
          <w:color w:val="C00000"/>
        </w:rPr>
        <w:t xml:space="preserve">Nós Propomos! </w:t>
      </w:r>
      <w:r w:rsidR="00DD1875" w:rsidRPr="00DD1875">
        <w:rPr>
          <w:rFonts w:cs="Arial"/>
          <w:b/>
          <w:bCs/>
          <w:caps/>
          <w:color w:val="C00000"/>
        </w:rPr>
        <w:t>CIDADANIA, SUSTENTABILIDADE E I</w:t>
      </w:r>
      <w:r>
        <w:rPr>
          <w:rFonts w:cs="Arial"/>
          <w:b/>
          <w:bCs/>
          <w:caps/>
          <w:color w:val="C00000"/>
        </w:rPr>
        <w:t xml:space="preserve">NOVAÇÃO NA EDUCAÇÃO GEOGRÁFICA </w:t>
      </w:r>
      <w:r w:rsidR="00DD1875" w:rsidRPr="00DD1875">
        <w:rPr>
          <w:rFonts w:cs="Arial"/>
          <w:b/>
          <w:bCs/>
          <w:caps/>
          <w:color w:val="C00000"/>
        </w:rPr>
        <w:t>2014/15</w:t>
      </w:r>
    </w:p>
    <w:p w:rsidR="00E343FA" w:rsidRDefault="00AA43D9" w:rsidP="00AA43D9">
      <w:pPr>
        <w:tabs>
          <w:tab w:val="left" w:pos="5184"/>
        </w:tabs>
        <w:jc w:val="center"/>
        <w:rPr>
          <w:b/>
        </w:rPr>
      </w:pPr>
      <w:r w:rsidRPr="00DD1875">
        <w:rPr>
          <w:b/>
        </w:rPr>
        <w:t>Externato Dom Fuas Roupinho</w:t>
      </w:r>
      <w:r>
        <w:rPr>
          <w:b/>
        </w:rPr>
        <w:t xml:space="preserve"> </w:t>
      </w:r>
    </w:p>
    <w:p w:rsidR="00E343FA" w:rsidRPr="00AA43D9" w:rsidRDefault="00E343FA" w:rsidP="00DD1875">
      <w:pPr>
        <w:tabs>
          <w:tab w:val="left" w:pos="5184"/>
        </w:tabs>
        <w:jc w:val="center"/>
        <w:rPr>
          <w:b/>
        </w:rPr>
      </w:pPr>
      <w:r w:rsidRPr="00AA43D9">
        <w:rPr>
          <w:b/>
        </w:rPr>
        <w:t>Memória Descritiva</w:t>
      </w:r>
    </w:p>
    <w:p w:rsidR="00AE32B2" w:rsidRPr="00AA43D9" w:rsidRDefault="00DD1875" w:rsidP="00AA43D9">
      <w:pPr>
        <w:tabs>
          <w:tab w:val="left" w:pos="5184"/>
        </w:tabs>
        <w:jc w:val="center"/>
        <w:rPr>
          <w:color w:val="76923C" w:themeColor="accent3" w:themeShade="BF"/>
        </w:rPr>
      </w:pPr>
      <w:r w:rsidRPr="00DD1875">
        <w:rPr>
          <w:b/>
          <w:bCs/>
          <w:color w:val="76923C" w:themeColor="accent3" w:themeShade="BF"/>
        </w:rPr>
        <w:t>Um Projeto de Aquicultura flutuante a sul do Porto de Abrigo</w:t>
      </w:r>
    </w:p>
    <w:p w:rsidR="00AA43D9" w:rsidRDefault="00AE32B2" w:rsidP="00DD64F5">
      <w:pPr>
        <w:tabs>
          <w:tab w:val="left" w:pos="426"/>
        </w:tabs>
        <w:spacing w:after="0" w:line="360" w:lineRule="auto"/>
        <w:jc w:val="both"/>
      </w:pPr>
      <w:r w:rsidRPr="00153F63">
        <w:tab/>
        <w:t>Este trabalho foi-nos proposto no âmbito da disciplina de Geografia A do 11º ano pelo professor Daniel Oliveira</w:t>
      </w:r>
      <w:r w:rsidR="000F54EA">
        <w:t xml:space="preserve"> e</w:t>
      </w:r>
      <w:r w:rsidR="005B58F4" w:rsidRPr="00153F63">
        <w:t xml:space="preserve"> </w:t>
      </w:r>
      <w:r w:rsidR="00C51A62" w:rsidRPr="00153F63">
        <w:t>insere</w:t>
      </w:r>
      <w:r w:rsidR="005B58F4" w:rsidRPr="00153F63">
        <w:t>-se</w:t>
      </w:r>
      <w:r w:rsidR="00C51A62" w:rsidRPr="00153F63">
        <w:t xml:space="preserve"> no proje</w:t>
      </w:r>
      <w:r w:rsidRPr="00153F63">
        <w:t>to “Nós Propomos!</w:t>
      </w:r>
      <w:r w:rsidR="00C51A62" w:rsidRPr="00153F63">
        <w:t>”</w:t>
      </w:r>
      <w:r w:rsidRPr="00153F63">
        <w:t xml:space="preserve"> Cidadani</w:t>
      </w:r>
      <w:r w:rsidR="000F54EA">
        <w:t>a, S</w:t>
      </w:r>
      <w:r w:rsidRPr="00153F63">
        <w:t>ustentabilidade e Inovação” na Educação Geográfica.</w:t>
      </w:r>
      <w:r w:rsidR="005B58F4" w:rsidRPr="00153F63">
        <w:t xml:space="preserve"> </w:t>
      </w:r>
    </w:p>
    <w:p w:rsidR="00473978" w:rsidRPr="00153F63" w:rsidRDefault="00AA43D9" w:rsidP="00DD64F5">
      <w:pPr>
        <w:tabs>
          <w:tab w:val="left" w:pos="426"/>
        </w:tabs>
        <w:spacing w:after="0" w:line="360" w:lineRule="auto"/>
        <w:jc w:val="both"/>
      </w:pPr>
      <w:r>
        <w:tab/>
      </w:r>
      <w:r w:rsidR="00473978" w:rsidRPr="00153F63">
        <w:t>A Nazaré é conhecida internacionalmente por causa das ondas gigantes que se formam devido ao maior desfiladeiro submerso da Europa</w:t>
      </w:r>
      <w:r w:rsidR="00DD64F5">
        <w:t>,</w:t>
      </w:r>
      <w:r w:rsidR="00473978" w:rsidRPr="00153F63">
        <w:t xml:space="preserve"> mais conhecido como “O Canhão da Nazaré”. Desta forma, gostaríamos de explorar outras potencialidades do mar da Nazaré. O nosso grupo escolheu o tema </w:t>
      </w:r>
      <w:r w:rsidR="00DD64F5">
        <w:t>da aquicultura pois considera</w:t>
      </w:r>
      <w:r w:rsidR="00473978" w:rsidRPr="00153F63">
        <w:t xml:space="preserve"> que seria um projeto pertinente devido à quantidade de peixe que é importad</w:t>
      </w:r>
      <w:r w:rsidR="000F54EA">
        <w:t xml:space="preserve">o de outros países. Seria uma proposta de projeto </w:t>
      </w:r>
      <w:r w:rsidR="00473978" w:rsidRPr="00153F63">
        <w:t xml:space="preserve">que iria complementar a pesca </w:t>
      </w:r>
      <w:r w:rsidR="000F54EA">
        <w:t>artesanal, garantindo os quantitativos de pescado necessários,</w:t>
      </w:r>
      <w:r w:rsidR="00473978" w:rsidRPr="00153F63">
        <w:t xml:space="preserve"> contribuir para a criação de novos horizo</w:t>
      </w:r>
      <w:r w:rsidR="000F54EA">
        <w:t>ntes de mercado e para a geração</w:t>
      </w:r>
      <w:r w:rsidR="00473978" w:rsidRPr="00153F63">
        <w:t xml:space="preserve"> de emprego</w:t>
      </w:r>
      <w:r w:rsidR="000F54EA">
        <w:t>,</w:t>
      </w:r>
      <w:r w:rsidR="00473978" w:rsidRPr="00153F63">
        <w:t xml:space="preserve"> garantindo a preservação das reservas do pescado.</w:t>
      </w:r>
    </w:p>
    <w:p w:rsidR="00C51A62" w:rsidRPr="00153F63" w:rsidRDefault="00DD64F5" w:rsidP="00DD64F5">
      <w:pPr>
        <w:tabs>
          <w:tab w:val="left" w:pos="709"/>
        </w:tabs>
        <w:spacing w:after="0" w:line="360" w:lineRule="auto"/>
        <w:ind w:firstLine="426"/>
        <w:jc w:val="both"/>
      </w:pPr>
      <w:r>
        <w:t>Após o p</w:t>
      </w:r>
      <w:r w:rsidR="00473978" w:rsidRPr="00153F63">
        <w:t>rofessor ter-nos informado sobre o Projeto “Nós Propomos!”, c</w:t>
      </w:r>
      <w:r w:rsidR="00E60527" w:rsidRPr="00153F63">
        <w:t>omeçámos por</w:t>
      </w:r>
      <w:r w:rsidR="000C33A9">
        <w:t xml:space="preserve"> identificar e</w:t>
      </w:r>
      <w:r w:rsidR="00E60527" w:rsidRPr="00153F63">
        <w:t xml:space="preserve"> debater</w:t>
      </w:r>
      <w:r w:rsidR="00C51A62" w:rsidRPr="00153F63">
        <w:t xml:space="preserve"> os problemas existentes no concelho</w:t>
      </w:r>
      <w:r w:rsidR="000F54EA">
        <w:t>. A partir dest</w:t>
      </w:r>
      <w:r w:rsidR="000C33A9">
        <w:t>a etapa,</w:t>
      </w:r>
      <w:r w:rsidR="00E60527" w:rsidRPr="00153F63">
        <w:t xml:space="preserve"> f</w:t>
      </w:r>
      <w:r w:rsidR="005B58F4" w:rsidRPr="00153F63">
        <w:t>ormaram-se os grupos</w:t>
      </w:r>
      <w:r w:rsidR="000C33A9">
        <w:t xml:space="preserve"> de trabalho</w:t>
      </w:r>
      <w:r w:rsidR="005B58F4" w:rsidRPr="00153F63">
        <w:t xml:space="preserve"> e definiram-se os temas</w:t>
      </w:r>
      <w:r w:rsidR="000C33A9">
        <w:t xml:space="preserve"> </w:t>
      </w:r>
      <w:r w:rsidR="000F54EA">
        <w:t>respetivos</w:t>
      </w:r>
      <w:r w:rsidR="005B58F4" w:rsidRPr="00153F63">
        <w:t xml:space="preserve">. </w:t>
      </w:r>
      <w:r w:rsidR="000C33A9">
        <w:t>A</w:t>
      </w:r>
      <w:r>
        <w:t>pós alcançada esta etapa, iniciá</w:t>
      </w:r>
      <w:r w:rsidR="000C33A9">
        <w:t>mos o nosso trabalho de pesquisa bibliográfica</w:t>
      </w:r>
      <w:r w:rsidR="00C51A62" w:rsidRPr="00153F63">
        <w:t xml:space="preserve"> para </w:t>
      </w:r>
      <w:r w:rsidR="005B58F4" w:rsidRPr="00153F63">
        <w:t>obtermos informação</w:t>
      </w:r>
      <w:r w:rsidR="000C33A9">
        <w:t xml:space="preserve"> relacionada com a aquicultura</w:t>
      </w:r>
      <w:r>
        <w:t>,</w:t>
      </w:r>
      <w:r w:rsidR="000C33A9">
        <w:t xml:space="preserve"> enquanto atividade económica.</w:t>
      </w:r>
    </w:p>
    <w:p w:rsidR="005B58F4" w:rsidRPr="00153F63" w:rsidRDefault="00AA43D9" w:rsidP="00DD64F5">
      <w:pPr>
        <w:tabs>
          <w:tab w:val="left" w:pos="426"/>
        </w:tabs>
        <w:spacing w:after="0" w:line="360" w:lineRule="auto"/>
        <w:jc w:val="both"/>
      </w:pPr>
      <w:r>
        <w:tab/>
      </w:r>
      <w:r w:rsidR="000C33A9">
        <w:t>Mais tarde, com o intuito de se</w:t>
      </w:r>
      <w:r w:rsidR="005B58F4" w:rsidRPr="00153F63">
        <w:t xml:space="preserve"> </w:t>
      </w:r>
      <w:r w:rsidR="000C33A9">
        <w:t>conhece</w:t>
      </w:r>
      <w:r w:rsidR="002D09B8">
        <w:t>r a pe</w:t>
      </w:r>
      <w:r w:rsidR="000C33A9">
        <w:t>rtinência</w:t>
      </w:r>
      <w:r w:rsidR="002D09B8">
        <w:t xml:space="preserve"> do ordenamento e do planeamento</w:t>
      </w:r>
      <w:r w:rsidR="00DD64F5">
        <w:t xml:space="preserve"> do território</w:t>
      </w:r>
      <w:r w:rsidR="002D09B8">
        <w:t>, teve-se uma reunião</w:t>
      </w:r>
      <w:r w:rsidR="00DD64F5">
        <w:t>,</w:t>
      </w:r>
      <w:r w:rsidR="002D09B8">
        <w:t xml:space="preserve"> num dos auditórios da câmara municipal</w:t>
      </w:r>
      <w:r w:rsidR="00DD64F5">
        <w:t>,</w:t>
      </w:r>
      <w:r w:rsidR="002D09B8">
        <w:t xml:space="preserve"> com o engenheiro civil, Nuno Ferreira e</w:t>
      </w:r>
      <w:r w:rsidR="00DD64F5">
        <w:t xml:space="preserve"> a arquiteta Maria João Cristão. Os mesmos</w:t>
      </w:r>
      <w:r w:rsidR="005B58F4" w:rsidRPr="00153F63">
        <w:t xml:space="preserve"> disponib</w:t>
      </w:r>
      <w:r w:rsidR="00473978" w:rsidRPr="00153F63">
        <w:t>ilizaram-nos informações</w:t>
      </w:r>
      <w:r w:rsidR="002D09B8">
        <w:t xml:space="preserve"> relativas ao Plano Diretor Municipal, </w:t>
      </w:r>
      <w:r w:rsidR="005B58F4" w:rsidRPr="00153F63">
        <w:t>deram</w:t>
      </w:r>
      <w:r w:rsidR="002D09B8">
        <w:t>-nos</w:t>
      </w:r>
      <w:r w:rsidR="005B58F4" w:rsidRPr="00153F63">
        <w:t xml:space="preserve"> algum</w:t>
      </w:r>
      <w:r w:rsidR="002D09B8">
        <w:t>as opiniões sobre cada</w:t>
      </w:r>
      <w:r w:rsidR="00DD64F5">
        <w:t xml:space="preserve"> trabalho e entregaram-nos</w:t>
      </w:r>
      <w:r w:rsidR="002D09B8">
        <w:t>, em papel</w:t>
      </w:r>
      <w:r w:rsidR="00135C39">
        <w:t>, mapas (</w:t>
      </w:r>
      <w:proofErr w:type="spellStart"/>
      <w:r w:rsidR="00135C39">
        <w:t>ortofotomapas</w:t>
      </w:r>
      <w:proofErr w:type="spellEnd"/>
      <w:r w:rsidR="00135C39">
        <w:t>, carta militar, planta de ordenamento e de condicionantes)</w:t>
      </w:r>
      <w:r w:rsidR="002D09B8">
        <w:t xml:space="preserve"> e excertos</w:t>
      </w:r>
      <w:r w:rsidR="006E564E">
        <w:t xml:space="preserve"> do Plano Diretor Municipal. A partir de então demos início à construção de um PowerPoint com os primeiros assuntos do nosso trabalho, entre eles a capa, o enquadramento geográfico, a pertinência da abordagem, entre outros.</w:t>
      </w:r>
    </w:p>
    <w:p w:rsidR="00E74EEF" w:rsidRPr="00153F63" w:rsidRDefault="00C960AE" w:rsidP="00DD64F5">
      <w:pPr>
        <w:tabs>
          <w:tab w:val="left" w:pos="709"/>
        </w:tabs>
        <w:spacing w:after="0" w:line="360" w:lineRule="auto"/>
        <w:ind w:firstLine="426"/>
        <w:jc w:val="both"/>
      </w:pPr>
      <w:r>
        <w:t>Em novembro</w:t>
      </w:r>
      <w:r w:rsidR="00473978" w:rsidRPr="00153F63">
        <w:t xml:space="preserve"> tivemos um e</w:t>
      </w:r>
      <w:r w:rsidR="001F4CD3" w:rsidRPr="00153F63">
        <w:t>ncon</w:t>
      </w:r>
      <w:r w:rsidR="00473978" w:rsidRPr="00153F63">
        <w:t>tro</w:t>
      </w:r>
      <w:r>
        <w:t>, na escola,</w:t>
      </w:r>
      <w:r w:rsidR="00473978" w:rsidRPr="00153F63">
        <w:t xml:space="preserve"> com os</w:t>
      </w:r>
      <w:r w:rsidR="0068035E" w:rsidRPr="00153F63">
        <w:t xml:space="preserve"> representantes do Instituto de Geografia e Ordenamento do Território</w:t>
      </w:r>
      <w:r w:rsidR="00473978" w:rsidRPr="00153F63">
        <w:t>,</w:t>
      </w:r>
      <w:r w:rsidR="00E74EEF" w:rsidRPr="00153F63">
        <w:t xml:space="preserve"> </w:t>
      </w:r>
      <w:r>
        <w:t>da</w:t>
      </w:r>
      <w:r w:rsidR="00473978" w:rsidRPr="00153F63">
        <w:t xml:space="preserve"> ESRI Po</w:t>
      </w:r>
      <w:r>
        <w:t>rtugal e com o Vereador da Educação da Câmara Municipal da Nazaré, no qual</w:t>
      </w:r>
      <w:r w:rsidR="00E74EEF" w:rsidRPr="00153F63">
        <w:t xml:space="preserve"> foi assinado um Protocolo</w:t>
      </w:r>
      <w:r>
        <w:t xml:space="preserve"> de Cooperação</w:t>
      </w:r>
      <w:r w:rsidR="00E74EEF" w:rsidRPr="00153F63">
        <w:t xml:space="preserve"> entre</w:t>
      </w:r>
      <w:r>
        <w:t xml:space="preserve"> a escola, </w:t>
      </w:r>
      <w:r>
        <w:lastRenderedPageBreak/>
        <w:t xml:space="preserve">a universidade e a autarquia. Os responsáveis da universidade e da ESRI, Sérgio Claudino e Rui Santos, </w:t>
      </w:r>
      <w:r w:rsidR="00DE3A3B">
        <w:t>respetivamente, falaram</w:t>
      </w:r>
      <w:r w:rsidR="00E74EEF" w:rsidRPr="00153F63">
        <w:t xml:space="preserve"> sobre o projeto “Nós Propomos!” realçando a importância que</w:t>
      </w:r>
      <w:r w:rsidR="00DD64F5">
        <w:t xml:space="preserve"> o mesmo </w:t>
      </w:r>
      <w:r w:rsidR="00E74EEF" w:rsidRPr="00153F63">
        <w:t>têm</w:t>
      </w:r>
      <w:r w:rsidR="00DE3A3B">
        <w:t>,</w:t>
      </w:r>
      <w:r w:rsidR="00E74EEF" w:rsidRPr="00153F63">
        <w:t xml:space="preserve"> n</w:t>
      </w:r>
      <w:r w:rsidR="00DD64F5">
        <w:t>ão só em termos geográficos, mas</w:t>
      </w:r>
      <w:r w:rsidR="00E74EEF" w:rsidRPr="00153F63">
        <w:t xml:space="preserve"> também</w:t>
      </w:r>
      <w:r w:rsidR="00DD64F5">
        <w:t xml:space="preserve"> </w:t>
      </w:r>
      <w:r w:rsidR="00E74EEF" w:rsidRPr="00153F63">
        <w:t xml:space="preserve">em termos de </w:t>
      </w:r>
      <w:r w:rsidR="009D403B" w:rsidRPr="00153F63">
        <w:t xml:space="preserve">cidadania no sentido de nos alertar </w:t>
      </w:r>
      <w:r w:rsidR="00DE3A3B">
        <w:t xml:space="preserve">para os problemas existentes no concelho em que residimos. Para além disso, </w:t>
      </w:r>
      <w:r w:rsidR="009D403B" w:rsidRPr="00153F63">
        <w:t>d</w:t>
      </w:r>
      <w:r w:rsidR="00E74EEF" w:rsidRPr="00153F63">
        <w:t>eram-nos a conhecer trabalhos que foram realizados em anos anteriores, mostraram-nos programas</w:t>
      </w:r>
      <w:r w:rsidR="00DD64F5">
        <w:t xml:space="preserve"> informáticos</w:t>
      </w:r>
      <w:r w:rsidR="00E74EEF" w:rsidRPr="00153F63">
        <w:t xml:space="preserve"> com os quais poderíamos trabalhar</w:t>
      </w:r>
      <w:r w:rsidR="00DE3A3B">
        <w:t xml:space="preserve"> e responderam-nos a um conjunto de questões que nos preocupavam.</w:t>
      </w:r>
    </w:p>
    <w:p w:rsidR="009D403B" w:rsidRPr="00153F63" w:rsidRDefault="00C51A62" w:rsidP="00DD64F5">
      <w:pPr>
        <w:tabs>
          <w:tab w:val="left" w:pos="709"/>
        </w:tabs>
        <w:spacing w:after="0" w:line="360" w:lineRule="auto"/>
        <w:ind w:firstLine="426"/>
        <w:jc w:val="both"/>
      </w:pPr>
      <w:r w:rsidRPr="00153F63">
        <w:t xml:space="preserve"> </w:t>
      </w:r>
      <w:r w:rsidR="00DE3A3B">
        <w:t>A próxima fase foi dedicada à construção de inquéritos. Inquirimos vinte e cinco</w:t>
      </w:r>
      <w:r w:rsidR="009D403B" w:rsidRPr="00153F63">
        <w:t xml:space="preserve"> pessoas</w:t>
      </w:r>
      <w:r w:rsidR="00DE3A3B">
        <w:t>, das quais apenas duas</w:t>
      </w:r>
      <w:r w:rsidR="009D403B" w:rsidRPr="00153F63">
        <w:t xml:space="preserve"> </w:t>
      </w:r>
      <w:r w:rsidR="00DD64F5">
        <w:t>consideraram que um projeto de a</w:t>
      </w:r>
      <w:r w:rsidR="009D403B" w:rsidRPr="00153F63">
        <w:t>quicultura não seria pertinente para a Nazaré.</w:t>
      </w:r>
      <w:r w:rsidR="00DE3A3B">
        <w:t xml:space="preserve"> Aplicamos este instrumento na área correspondente ao porto de abrigo por ter pessoas devidamente esclarecidas e com uma opinião ciente e coerente em relação à temática em estudo. As pessoas com quem contactamos foram muito acessíveis e,</w:t>
      </w:r>
      <w:r w:rsidR="009D403B" w:rsidRPr="00153F63">
        <w:t xml:space="preserve"> em vez de</w:t>
      </w:r>
      <w:r w:rsidR="00DD64F5">
        <w:t xml:space="preserve"> aplicarmos</w:t>
      </w:r>
      <w:r w:rsidR="009D403B" w:rsidRPr="00153F63">
        <w:t xml:space="preserve"> um simples inquérito</w:t>
      </w:r>
      <w:r w:rsidR="00DE3A3B">
        <w:t>,</w:t>
      </w:r>
      <w:r w:rsidR="009D403B" w:rsidRPr="00153F63">
        <w:t xml:space="preserve"> tivemos</w:t>
      </w:r>
      <w:r w:rsidR="00DE3A3B">
        <w:t xml:space="preserve"> oportunidade de ouvir </w:t>
      </w:r>
      <w:r w:rsidR="009D403B" w:rsidRPr="00153F63">
        <w:t>opiniões</w:t>
      </w:r>
      <w:r w:rsidR="00DE3A3B">
        <w:t xml:space="preserve"> muito mais aprofundadas</w:t>
      </w:r>
      <w:r w:rsidR="009D403B" w:rsidRPr="00153F63">
        <w:t>.</w:t>
      </w:r>
    </w:p>
    <w:p w:rsidR="009D403B" w:rsidRPr="00153F63" w:rsidRDefault="00AA43D9" w:rsidP="00DD64F5">
      <w:pPr>
        <w:tabs>
          <w:tab w:val="left" w:pos="426"/>
        </w:tabs>
        <w:spacing w:after="0" w:line="360" w:lineRule="auto"/>
        <w:jc w:val="both"/>
      </w:pPr>
      <w:r>
        <w:tab/>
      </w:r>
      <w:r w:rsidR="009D403B" w:rsidRPr="00153F63">
        <w:t>Já com os inquéritos todos preenchidos</w:t>
      </w:r>
      <w:r w:rsidR="00DE3A3B">
        <w:t>,</w:t>
      </w:r>
      <w:r w:rsidR="009D403B" w:rsidRPr="00153F63">
        <w:t xml:space="preserve"> analisamos e </w:t>
      </w:r>
      <w:r w:rsidR="00DD64F5">
        <w:t xml:space="preserve">trabalhados </w:t>
      </w:r>
      <w:r w:rsidR="009D403B" w:rsidRPr="00153F63">
        <w:t xml:space="preserve">elaboramos os respetivos gráficos. Para além dos inquéritos, </w:t>
      </w:r>
      <w:r w:rsidR="004A42A1" w:rsidRPr="00153F63">
        <w:t>de</w:t>
      </w:r>
      <w:r w:rsidR="004A42A1">
        <w:t>cidimos</w:t>
      </w:r>
      <w:r w:rsidR="004A42A1" w:rsidRPr="00153F63">
        <w:t xml:space="preserve"> </w:t>
      </w:r>
      <w:r w:rsidR="009D403B" w:rsidRPr="00153F63">
        <w:t xml:space="preserve">também </w:t>
      </w:r>
      <w:r w:rsidR="00DE3A3B">
        <w:t xml:space="preserve">realizar uma entrevista com uma entidade portuária devidamente esclarecida acerca da </w:t>
      </w:r>
      <w:r w:rsidR="00005842">
        <w:t>dinâmica da pesca nesta localidade.</w:t>
      </w:r>
      <w:r w:rsidR="00B12EF7">
        <w:t xml:space="preserve"> </w:t>
      </w:r>
      <w:r w:rsidR="009D403B" w:rsidRPr="00153F63">
        <w:t xml:space="preserve">A entrevista foi uma parte fundamental do nosso projeto. </w:t>
      </w:r>
      <w:r w:rsidR="00CE17D1" w:rsidRPr="00153F63">
        <w:t>Entrevi</w:t>
      </w:r>
      <w:r w:rsidR="00B12EF7">
        <w:t>stamos uma técnica superior</w:t>
      </w:r>
      <w:r w:rsidR="00B12EF7" w:rsidRPr="00153F63">
        <w:t xml:space="preserve"> </w:t>
      </w:r>
      <w:r w:rsidR="00B12EF7">
        <w:t>d</w:t>
      </w:r>
      <w:r w:rsidR="00CE17D1" w:rsidRPr="00153F63">
        <w:t xml:space="preserve">a </w:t>
      </w:r>
      <w:r w:rsidR="004A42A1">
        <w:t>“</w:t>
      </w:r>
      <w:r w:rsidR="00CE17D1" w:rsidRPr="00153F63">
        <w:t>Doca Pesca</w:t>
      </w:r>
      <w:r w:rsidR="004A42A1">
        <w:t>”</w:t>
      </w:r>
      <w:r w:rsidR="00B12EF7">
        <w:t>, a qual foi muito prestável em responder a todas as questões que lhe colocamos, tendo também</w:t>
      </w:r>
      <w:r w:rsidR="004A42A1">
        <w:t xml:space="preserve"> tido o cuidado</w:t>
      </w:r>
      <w:r w:rsidR="00B12EF7">
        <w:t xml:space="preserve"> de </w:t>
      </w:r>
      <w:r w:rsidR="004A42A1">
        <w:t>n</w:t>
      </w:r>
      <w:r w:rsidR="00B12EF7">
        <w:t>os disponibilizar, numa pasta, um conjunto de documentos de natureza estatística r</w:t>
      </w:r>
      <w:r w:rsidR="004A42A1">
        <w:t>elativos ao porto da Nazaré e à</w:t>
      </w:r>
      <w:r w:rsidR="00B12EF7">
        <w:t xml:space="preserve"> aquicultura em Por</w:t>
      </w:r>
      <w:r w:rsidR="004A42A1">
        <w:t>tugal, tendo-nos acrescentado</w:t>
      </w:r>
      <w:r w:rsidR="00B12EF7">
        <w:t xml:space="preserve"> referências bibliográficas de externa importância para a construção do nosso trabalho</w:t>
      </w:r>
      <w:r w:rsidR="00CE17D1" w:rsidRPr="00153F63">
        <w:t>.</w:t>
      </w:r>
    </w:p>
    <w:p w:rsidR="00AE32B2" w:rsidRDefault="000404D9" w:rsidP="00DD64F5">
      <w:pPr>
        <w:tabs>
          <w:tab w:val="left" w:pos="709"/>
        </w:tabs>
        <w:spacing w:after="0" w:line="360" w:lineRule="auto"/>
        <w:ind w:firstLine="426"/>
        <w:jc w:val="both"/>
      </w:pPr>
      <w:r>
        <w:t>Na última semana do segundo período,</w:t>
      </w:r>
      <w:r w:rsidR="00CE17D1" w:rsidRPr="00153F63">
        <w:t xml:space="preserve"> realizou-se o segundo en</w:t>
      </w:r>
      <w:r w:rsidR="00AA43D9">
        <w:t>contro com a Câmara Municipal</w:t>
      </w:r>
      <w:r>
        <w:t xml:space="preserve"> e os respetivos técnicos que nos acompanharam</w:t>
      </w:r>
      <w:r w:rsidR="00AA43D9">
        <w:t xml:space="preserve">. </w:t>
      </w:r>
      <w:r>
        <w:t xml:space="preserve">Este segundo </w:t>
      </w:r>
      <w:r w:rsidR="00CE17D1" w:rsidRPr="00153F63">
        <w:t>encontro</w:t>
      </w:r>
      <w:r>
        <w:t>, na nossa opinião</w:t>
      </w:r>
      <w:r w:rsidR="00CE17D1" w:rsidRPr="00153F63">
        <w:t xml:space="preserve"> foi mais esclarecedor. Cada grupo apresentou o qu</w:t>
      </w:r>
      <w:r>
        <w:t>e já tinha realizado e referiu</w:t>
      </w:r>
      <w:r w:rsidR="00CE17D1" w:rsidRPr="00153F63">
        <w:t xml:space="preserve"> quais seriam as ideias finais</w:t>
      </w:r>
      <w:r>
        <w:t xml:space="preserve"> para o trabalho</w:t>
      </w:r>
      <w:r w:rsidR="00CE17D1" w:rsidRPr="00153F63">
        <w:t>. Os representantes da Câmara Municipal destacaram alguns tópicos que acharam relevantes e deram algumas sugestões em relação a</w:t>
      </w:r>
      <w:r>
        <w:t>o</w:t>
      </w:r>
      <w:r w:rsidR="00CE17D1" w:rsidRPr="00153F63">
        <w:t>s acabamentos dos projetos (aspetos que devíamos considerar an</w:t>
      </w:r>
      <w:r w:rsidR="00473978" w:rsidRPr="00153F63">
        <w:t xml:space="preserve">tes da </w:t>
      </w:r>
      <w:r>
        <w:t xml:space="preserve">sua </w:t>
      </w:r>
      <w:r w:rsidR="00473978" w:rsidRPr="00153F63">
        <w:t>fin</w:t>
      </w:r>
      <w:r w:rsidR="00CE17D1" w:rsidRPr="00153F63">
        <w:t>alização</w:t>
      </w:r>
      <w:r>
        <w:t>)</w:t>
      </w:r>
      <w:r w:rsidR="00CE17D1" w:rsidRPr="00153F63">
        <w:t>.</w:t>
      </w:r>
    </w:p>
    <w:p w:rsidR="00AE32B2" w:rsidRDefault="00ED09A3" w:rsidP="00DD64F5">
      <w:pPr>
        <w:tabs>
          <w:tab w:val="left" w:pos="709"/>
        </w:tabs>
        <w:spacing w:after="0" w:line="360" w:lineRule="auto"/>
        <w:ind w:firstLine="426"/>
        <w:jc w:val="both"/>
      </w:pPr>
      <w:r>
        <w:t>P</w:t>
      </w:r>
      <w:r w:rsidR="000404D9">
        <w:t xml:space="preserve">ara finalizar, procedemos a ajustes e </w:t>
      </w:r>
      <w:r>
        <w:t>e</w:t>
      </w:r>
      <w:r w:rsidR="000404D9">
        <w:t>mendas fina</w:t>
      </w:r>
      <w:r>
        <w:t>is tendo em conta as sugestões e</w:t>
      </w:r>
      <w:r w:rsidR="000404D9">
        <w:t xml:space="preserve"> as correções que nos foram feitas</w:t>
      </w:r>
      <w:r>
        <w:t xml:space="preserve"> pelos técnicos camarários.</w:t>
      </w:r>
    </w:p>
    <w:p w:rsidR="00001FDF" w:rsidRDefault="00001FDF" w:rsidP="00DD64F5">
      <w:pPr>
        <w:tabs>
          <w:tab w:val="left" w:pos="709"/>
        </w:tabs>
        <w:spacing w:after="0" w:line="360" w:lineRule="auto"/>
        <w:ind w:firstLine="426"/>
        <w:jc w:val="both"/>
      </w:pPr>
    </w:p>
    <w:p w:rsidR="00001FDF" w:rsidRDefault="00001FDF" w:rsidP="00B32207">
      <w:pPr>
        <w:tabs>
          <w:tab w:val="left" w:pos="709"/>
        </w:tabs>
        <w:spacing w:after="0" w:line="360" w:lineRule="auto"/>
        <w:jc w:val="both"/>
      </w:pPr>
      <w:r>
        <w:t xml:space="preserve">Trabalho realizado </w:t>
      </w:r>
      <w:proofErr w:type="gramStart"/>
      <w:r>
        <w:t>por</w:t>
      </w:r>
      <w:proofErr w:type="gramEnd"/>
      <w:r>
        <w:t xml:space="preserve">: Inês Gil, </w:t>
      </w:r>
      <w:proofErr w:type="spellStart"/>
      <w:r>
        <w:t>Lilienne</w:t>
      </w:r>
      <w:proofErr w:type="spellEnd"/>
      <w:r>
        <w:t xml:space="preserve"> Bombas e Nádia Estrelinha</w:t>
      </w:r>
    </w:p>
    <w:p w:rsidR="00ED09A3" w:rsidRDefault="00ED09A3" w:rsidP="00DD64F5">
      <w:pPr>
        <w:tabs>
          <w:tab w:val="left" w:pos="709"/>
        </w:tabs>
        <w:spacing w:after="0" w:line="360" w:lineRule="auto"/>
        <w:ind w:firstLine="426"/>
        <w:jc w:val="both"/>
      </w:pPr>
    </w:p>
    <w:p w:rsidR="004A42A1" w:rsidRDefault="004A42A1" w:rsidP="00DD64F5">
      <w:pPr>
        <w:tabs>
          <w:tab w:val="left" w:pos="709"/>
        </w:tabs>
        <w:spacing w:after="0" w:line="360" w:lineRule="auto"/>
        <w:ind w:firstLine="426"/>
        <w:jc w:val="both"/>
      </w:pPr>
    </w:p>
    <w:p w:rsidR="004A42A1" w:rsidRDefault="004A42A1" w:rsidP="00B32207">
      <w:pPr>
        <w:tabs>
          <w:tab w:val="left" w:pos="709"/>
        </w:tabs>
        <w:spacing w:after="0" w:line="360" w:lineRule="auto"/>
        <w:jc w:val="both"/>
      </w:pPr>
    </w:p>
    <w:p w:rsidR="00B32207" w:rsidRDefault="00B32207" w:rsidP="00B32207">
      <w:pPr>
        <w:tabs>
          <w:tab w:val="left" w:pos="709"/>
        </w:tabs>
        <w:spacing w:after="0" w:line="360" w:lineRule="auto"/>
        <w:jc w:val="both"/>
      </w:pPr>
    </w:p>
    <w:p w:rsidR="00AE32B2" w:rsidRPr="00ED09A3" w:rsidRDefault="004A42A1" w:rsidP="00AE32B2">
      <w:pPr>
        <w:tabs>
          <w:tab w:val="left" w:pos="5184"/>
        </w:tabs>
        <w:jc w:val="center"/>
        <w:rPr>
          <w:b/>
        </w:rPr>
      </w:pPr>
      <w:r>
        <w:rPr>
          <w:b/>
        </w:rPr>
        <w:t>Fotografias do</w:t>
      </w:r>
      <w:r w:rsidR="00153F63" w:rsidRPr="00ED09A3">
        <w:rPr>
          <w:b/>
        </w:rPr>
        <w:t xml:space="preserve"> trabalho de campo </w:t>
      </w:r>
    </w:p>
    <w:p w:rsidR="00ED09A3" w:rsidRDefault="00AA43D9" w:rsidP="00AE32B2">
      <w:pPr>
        <w:tabs>
          <w:tab w:val="left" w:pos="5184"/>
        </w:tabs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70528" behindDoc="0" locked="0" layoutInCell="1" allowOverlap="1" wp14:anchorId="1753F5C3" wp14:editId="0B07EAB2">
            <wp:simplePos x="0" y="0"/>
            <wp:positionH relativeFrom="column">
              <wp:posOffset>-297815</wp:posOffset>
            </wp:positionH>
            <wp:positionV relativeFrom="paragraph">
              <wp:posOffset>199390</wp:posOffset>
            </wp:positionV>
            <wp:extent cx="6522427" cy="4403188"/>
            <wp:effectExtent l="19050" t="0" r="0" b="0"/>
            <wp:wrapNone/>
            <wp:docPr id="3" name="Imagem 0" descr="Sem Título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r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27" cy="440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9A3" w:rsidRPr="00ED09A3" w:rsidRDefault="00ED09A3" w:rsidP="00ED09A3"/>
    <w:p w:rsidR="00ED09A3" w:rsidRPr="00ED09A3" w:rsidRDefault="00ED09A3" w:rsidP="00ED09A3"/>
    <w:p w:rsidR="00ED09A3" w:rsidRPr="00ED09A3" w:rsidRDefault="00ED09A3" w:rsidP="00ED09A3"/>
    <w:p w:rsidR="00ED09A3" w:rsidRPr="00ED09A3" w:rsidRDefault="00ED09A3" w:rsidP="00ED09A3"/>
    <w:p w:rsidR="00ED09A3" w:rsidRPr="00ED09A3" w:rsidRDefault="00ED09A3" w:rsidP="00ED09A3"/>
    <w:p w:rsidR="00ED09A3" w:rsidRPr="00ED09A3" w:rsidRDefault="00ED09A3" w:rsidP="00ED09A3"/>
    <w:p w:rsidR="00ED09A3" w:rsidRPr="00ED09A3" w:rsidRDefault="00ED09A3" w:rsidP="00ED09A3"/>
    <w:p w:rsidR="00ED09A3" w:rsidRPr="00ED09A3" w:rsidRDefault="00ED09A3" w:rsidP="00ED09A3"/>
    <w:p w:rsidR="00ED09A3" w:rsidRPr="00ED09A3" w:rsidRDefault="00ED09A3" w:rsidP="00ED09A3"/>
    <w:p w:rsidR="00ED09A3" w:rsidRPr="00ED09A3" w:rsidRDefault="00ED09A3" w:rsidP="00ED09A3"/>
    <w:p w:rsidR="00ED09A3" w:rsidRPr="00ED09A3" w:rsidRDefault="00ED09A3" w:rsidP="00ED09A3"/>
    <w:p w:rsidR="00ED09A3" w:rsidRPr="00ED09A3" w:rsidRDefault="00ED09A3" w:rsidP="00ED09A3"/>
    <w:p w:rsidR="00ED09A3" w:rsidRPr="00ED09A3" w:rsidRDefault="00ED09A3" w:rsidP="00ED09A3"/>
    <w:p w:rsidR="00ED09A3" w:rsidRDefault="00ED09A3" w:rsidP="00ED09A3"/>
    <w:p w:rsidR="003C45AF" w:rsidRDefault="003C45AF" w:rsidP="00A76FD1">
      <w:pPr>
        <w:tabs>
          <w:tab w:val="left" w:pos="5184"/>
        </w:tabs>
        <w:jc w:val="center"/>
        <w:rPr>
          <w:b/>
        </w:rPr>
      </w:pPr>
    </w:p>
    <w:p w:rsidR="00A76FD1" w:rsidRDefault="00A76FD1" w:rsidP="00A76FD1">
      <w:pPr>
        <w:tabs>
          <w:tab w:val="left" w:pos="5184"/>
        </w:tabs>
        <w:jc w:val="center"/>
        <w:rPr>
          <w:b/>
        </w:rPr>
      </w:pPr>
      <w:proofErr w:type="spellStart"/>
      <w:r>
        <w:rPr>
          <w:b/>
        </w:rPr>
        <w:t>Webgrafia</w:t>
      </w:r>
      <w:proofErr w:type="spellEnd"/>
    </w:p>
    <w:p w:rsidR="00041E8C" w:rsidRPr="00B32207" w:rsidRDefault="00041E8C" w:rsidP="00B322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Hiperligao"/>
          <w:rFonts w:asciiTheme="minorHAnsi" w:hAnsiTheme="minorHAnsi" w:cs="Arial"/>
          <w:color w:val="400040"/>
          <w:sz w:val="22"/>
          <w:szCs w:val="22"/>
          <w:u w:val="none"/>
        </w:rPr>
      </w:pPr>
      <w:r w:rsidRPr="00041E8C">
        <w:rPr>
          <w:rFonts w:asciiTheme="minorHAnsi" w:hAnsiTheme="minorHAnsi" w:cs="Arial"/>
          <w:color w:val="000000" w:themeColor="text1"/>
          <w:sz w:val="22"/>
          <w:szCs w:val="22"/>
        </w:rPr>
        <w:t>Manual de Procedimentos de Licenciamentos de Estabelecimentos de Culturas Marinhas, PDF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. Disponível </w:t>
      </w:r>
      <w:proofErr w:type="gramStart"/>
      <w:r>
        <w:rPr>
          <w:rFonts w:asciiTheme="minorHAnsi" w:hAnsiTheme="minorHAnsi" w:cs="Arial"/>
          <w:color w:val="000000" w:themeColor="text1"/>
          <w:sz w:val="22"/>
          <w:szCs w:val="22"/>
        </w:rPr>
        <w:t>em</w:t>
      </w:r>
      <w:proofErr w:type="gramEnd"/>
      <w:r>
        <w:rPr>
          <w:rFonts w:asciiTheme="minorHAnsi" w:hAnsiTheme="minorHAnsi" w:cs="Arial"/>
          <w:color w:val="000000" w:themeColor="text1"/>
          <w:sz w:val="22"/>
          <w:szCs w:val="22"/>
        </w:rPr>
        <w:t>:</w:t>
      </w:r>
      <w:r w:rsidRPr="003C45A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hyperlink r:id="rId8" w:history="1">
        <w:r w:rsidRPr="003C45AF">
          <w:rPr>
            <w:rStyle w:val="Hiperligao"/>
            <w:rFonts w:asciiTheme="minorHAnsi" w:hAnsiTheme="minorHAnsi" w:cs="Arial"/>
            <w:color w:val="000000" w:themeColor="text1"/>
            <w:sz w:val="22"/>
            <w:szCs w:val="22"/>
            <w:u w:val="none"/>
          </w:rPr>
          <w:t>www.drapc.min-agricultura.pt</w:t>
        </w:r>
      </w:hyperlink>
      <w:r w:rsidR="003C45AF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>. Acedido a 15 de outubro de 2014.</w:t>
      </w:r>
    </w:p>
    <w:p w:rsidR="00B32207" w:rsidRPr="00041E8C" w:rsidRDefault="00B32207" w:rsidP="00B3220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jc w:val="both"/>
        <w:textAlignment w:val="baseline"/>
        <w:rPr>
          <w:rStyle w:val="Hiperligao"/>
          <w:rFonts w:asciiTheme="minorHAnsi" w:hAnsiTheme="minorHAnsi" w:cs="Arial"/>
          <w:color w:val="400040"/>
          <w:sz w:val="22"/>
          <w:szCs w:val="22"/>
          <w:u w:val="none"/>
        </w:rPr>
      </w:pPr>
    </w:p>
    <w:p w:rsidR="00041E8C" w:rsidRPr="003C45AF" w:rsidRDefault="00041E8C" w:rsidP="003C45A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="Arial"/>
          <w:color w:val="400040"/>
          <w:sz w:val="22"/>
          <w:szCs w:val="22"/>
        </w:rPr>
      </w:pPr>
      <w:r w:rsidRPr="00041E8C">
        <w:rPr>
          <w:rFonts w:asciiTheme="minorHAnsi" w:hAnsiTheme="minorHAnsi"/>
          <w:sz w:val="22"/>
          <w:szCs w:val="22"/>
        </w:rPr>
        <w:t>Manual de Procedimentos de Licenciamento</w:t>
      </w:r>
      <w:r>
        <w:rPr>
          <w:rFonts w:asciiTheme="minorHAnsi" w:hAnsiTheme="minorHAnsi"/>
          <w:sz w:val="22"/>
          <w:szCs w:val="22"/>
        </w:rPr>
        <w:t xml:space="preserve"> de Aquicultura Marinha,</w:t>
      </w:r>
      <w:r w:rsidRPr="00041E8C">
        <w:rPr>
          <w:rFonts w:asciiTheme="minorHAnsi" w:hAnsiTheme="minorHAnsi"/>
          <w:sz w:val="22"/>
          <w:szCs w:val="22"/>
        </w:rPr>
        <w:t xml:space="preserve"> in AGIR/ Boas Práticas/ aquicultura marinha.</w:t>
      </w:r>
      <w:r>
        <w:rPr>
          <w:rFonts w:asciiTheme="minorHAnsi" w:hAnsiTheme="minorHAnsi"/>
          <w:sz w:val="22"/>
          <w:szCs w:val="22"/>
        </w:rPr>
        <w:t xml:space="preserve"> Disponível </w:t>
      </w:r>
      <w:proofErr w:type="gramStart"/>
      <w:r>
        <w:rPr>
          <w:rFonts w:asciiTheme="minorHAnsi" w:hAnsiTheme="minorHAnsi"/>
          <w:sz w:val="22"/>
          <w:szCs w:val="22"/>
        </w:rPr>
        <w:t>em</w:t>
      </w:r>
      <w:proofErr w:type="gramEnd"/>
      <w:r>
        <w:rPr>
          <w:rFonts w:asciiTheme="minorHAnsi" w:hAnsiTheme="minorHAnsi"/>
          <w:sz w:val="22"/>
          <w:szCs w:val="22"/>
        </w:rPr>
        <w:t>:</w:t>
      </w:r>
      <w:r w:rsidRPr="00041E8C">
        <w:t xml:space="preserve"> </w:t>
      </w:r>
      <w:hyperlink r:id="rId9" w:history="1">
        <w:r w:rsidRPr="003C45AF">
          <w:rPr>
            <w:rStyle w:val="Hiperligao"/>
            <w:rFonts w:asciiTheme="minorHAnsi" w:hAnsiTheme="minorHAnsi"/>
            <w:color w:val="000000" w:themeColor="text1"/>
            <w:sz w:val="22"/>
            <w:szCs w:val="22"/>
            <w:u w:val="none"/>
          </w:rPr>
          <w:t>www.icnf.pt</w:t>
        </w:r>
      </w:hyperlink>
      <w:r w:rsidR="003C45AF">
        <w:rPr>
          <w:rStyle w:val="Hiperligao"/>
          <w:rFonts w:asciiTheme="minorHAnsi" w:hAnsiTheme="minorHAnsi"/>
          <w:color w:val="000000" w:themeColor="text1"/>
          <w:sz w:val="22"/>
          <w:szCs w:val="22"/>
          <w:u w:val="none"/>
        </w:rPr>
        <w:t xml:space="preserve">. </w:t>
      </w:r>
      <w:r w:rsidR="003C45AF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>Acedido a 15 de outubro de 2014.</w:t>
      </w:r>
    </w:p>
    <w:p w:rsidR="003C45AF" w:rsidRDefault="006D246B" w:rsidP="00B32207">
      <w:pPr>
        <w:pStyle w:val="PargrafodaLista"/>
        <w:numPr>
          <w:ilvl w:val="0"/>
          <w:numId w:val="1"/>
        </w:numPr>
        <w:spacing w:after="0" w:line="240" w:lineRule="auto"/>
        <w:ind w:right="60"/>
        <w:jc w:val="both"/>
        <w:outlineLvl w:val="0"/>
        <w:rPr>
          <w:rFonts w:ascii="Arial" w:eastAsia="Times New Roman" w:hAnsi="Arial" w:cs="Arial"/>
          <w:b/>
          <w:bCs/>
          <w:color w:val="FFFFFF"/>
          <w:kern w:val="36"/>
          <w:sz w:val="29"/>
          <w:szCs w:val="29"/>
          <w:lang w:eastAsia="pt-PT"/>
        </w:rPr>
      </w:pPr>
      <w:r w:rsidRPr="006D246B">
        <w:rPr>
          <w:rFonts w:ascii="Arial" w:eastAsia="Times New Roman" w:hAnsi="Arial" w:cs="Arial"/>
          <w:b/>
          <w:bCs/>
          <w:color w:val="FFFFFF"/>
          <w:kern w:val="36"/>
          <w:sz w:val="29"/>
          <w:szCs w:val="29"/>
          <w:lang w:eastAsia="pt-PT"/>
        </w:rPr>
        <w:t xml:space="preserve">DRAP </w:t>
      </w:r>
    </w:p>
    <w:p w:rsidR="006D246B" w:rsidRPr="006D246B" w:rsidRDefault="006D246B" w:rsidP="00B32207">
      <w:pPr>
        <w:pStyle w:val="PargrafodaLista"/>
        <w:numPr>
          <w:ilvl w:val="0"/>
          <w:numId w:val="1"/>
        </w:numPr>
        <w:spacing w:after="0" w:line="240" w:lineRule="auto"/>
        <w:ind w:right="60"/>
        <w:jc w:val="both"/>
        <w:outlineLvl w:val="0"/>
        <w:rPr>
          <w:rFonts w:ascii="Arial" w:eastAsia="Times New Roman" w:hAnsi="Arial" w:cs="Arial"/>
          <w:b/>
          <w:bCs/>
          <w:color w:val="FFFFFF"/>
          <w:kern w:val="36"/>
          <w:sz w:val="29"/>
          <w:szCs w:val="29"/>
          <w:lang w:eastAsia="pt-PT"/>
        </w:rPr>
      </w:pPr>
      <w:r w:rsidRPr="006D246B">
        <w:rPr>
          <w:rFonts w:ascii="Arial" w:eastAsia="Times New Roman" w:hAnsi="Arial" w:cs="Arial"/>
          <w:b/>
          <w:bCs/>
          <w:color w:val="FFFFFF"/>
          <w:kern w:val="36"/>
          <w:sz w:val="29"/>
          <w:szCs w:val="29"/>
          <w:lang w:eastAsia="pt-PT"/>
        </w:rPr>
        <w:t>Centro</w:t>
      </w:r>
    </w:p>
    <w:p w:rsidR="003C45AF" w:rsidRPr="003C45AF" w:rsidRDefault="0066554D" w:rsidP="003C45A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="Arial"/>
          <w:color w:val="400040"/>
          <w:sz w:val="22"/>
          <w:szCs w:val="22"/>
        </w:rPr>
      </w:pPr>
      <w:r w:rsidRPr="003C45AF">
        <w:rPr>
          <w:rFonts w:asciiTheme="minorHAnsi" w:hAnsiTheme="minorHAnsi"/>
          <w:sz w:val="22"/>
          <w:szCs w:val="22"/>
        </w:rPr>
        <w:lastRenderedPageBreak/>
        <w:t>Plano d</w:t>
      </w:r>
      <w:r w:rsidR="00A76FD1" w:rsidRPr="003C45AF">
        <w:rPr>
          <w:rFonts w:asciiTheme="minorHAnsi" w:hAnsiTheme="minorHAnsi"/>
          <w:sz w:val="22"/>
          <w:szCs w:val="22"/>
        </w:rPr>
        <w:t>e Ordenamen</w:t>
      </w:r>
      <w:r w:rsidRPr="003C45AF">
        <w:rPr>
          <w:rFonts w:asciiTheme="minorHAnsi" w:hAnsiTheme="minorHAnsi"/>
          <w:sz w:val="22"/>
          <w:szCs w:val="22"/>
        </w:rPr>
        <w:t>to do</w:t>
      </w:r>
      <w:r w:rsidR="00A76FD1" w:rsidRPr="003C45AF">
        <w:rPr>
          <w:rFonts w:asciiTheme="minorHAnsi" w:hAnsiTheme="minorHAnsi"/>
          <w:sz w:val="22"/>
          <w:szCs w:val="22"/>
        </w:rPr>
        <w:t xml:space="preserve"> Espaço Marítimo, Volume 5, Relatório de Diagnóstico e Fundamentação Técnica da Proposta de POEM, Tomo 3, Quadro Estratégico, Outubro de 2011. Ministério da Agricultura, Mar, Ambiente e Ordenamento do Território.</w:t>
      </w:r>
      <w:r w:rsidR="00001FDF" w:rsidRPr="003C45AF">
        <w:rPr>
          <w:rFonts w:asciiTheme="minorHAnsi" w:hAnsiTheme="minorHAnsi"/>
          <w:sz w:val="22"/>
          <w:szCs w:val="22"/>
        </w:rPr>
        <w:t xml:space="preserve"> Disponível </w:t>
      </w:r>
      <w:proofErr w:type="gramStart"/>
      <w:r w:rsidR="00001FDF" w:rsidRPr="003C45AF">
        <w:rPr>
          <w:rFonts w:asciiTheme="minorHAnsi" w:hAnsiTheme="minorHAnsi"/>
          <w:sz w:val="22"/>
          <w:szCs w:val="22"/>
        </w:rPr>
        <w:t>em</w:t>
      </w:r>
      <w:proofErr w:type="gramEnd"/>
      <w:r w:rsidR="00001FDF" w:rsidRPr="003C45AF">
        <w:rPr>
          <w:rFonts w:asciiTheme="minorHAnsi" w:hAnsiTheme="minorHAnsi"/>
          <w:sz w:val="22"/>
          <w:szCs w:val="22"/>
        </w:rPr>
        <w:t xml:space="preserve">: </w:t>
      </w:r>
      <w:hyperlink r:id="rId10" w:history="1">
        <w:r w:rsidR="003C45AF" w:rsidRPr="003C45AF">
          <w:rPr>
            <w:rStyle w:val="Hiperligao"/>
            <w:rFonts w:asciiTheme="minorHAnsi" w:hAnsiTheme="minorHAnsi"/>
            <w:color w:val="auto"/>
            <w:sz w:val="22"/>
            <w:szCs w:val="22"/>
            <w:u w:val="none"/>
          </w:rPr>
          <w:t>http://www.dgpm.mam.gov.pt/</w:t>
        </w:r>
      </w:hyperlink>
      <w:r w:rsidR="003C45AF" w:rsidRPr="003C45AF">
        <w:rPr>
          <w:rFonts w:asciiTheme="minorHAnsi" w:hAnsiTheme="minorHAnsi"/>
          <w:sz w:val="22"/>
          <w:szCs w:val="22"/>
        </w:rPr>
        <w:t xml:space="preserve">. </w:t>
      </w:r>
      <w:r w:rsidR="003C45AF" w:rsidRPr="003C45AF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 xml:space="preserve">Acedido a </w:t>
      </w:r>
      <w:r w:rsidR="003C45AF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>11 de fevereiro de 2015</w:t>
      </w:r>
      <w:r w:rsidR="003C45AF" w:rsidRPr="003C45AF">
        <w:rPr>
          <w:rStyle w:val="Hiperligao"/>
          <w:rFonts w:asciiTheme="minorHAnsi" w:hAnsiTheme="minorHAnsi" w:cs="Arial"/>
          <w:color w:val="000000" w:themeColor="text1"/>
          <w:sz w:val="22"/>
          <w:szCs w:val="22"/>
          <w:u w:val="none"/>
        </w:rPr>
        <w:t>.</w:t>
      </w:r>
    </w:p>
    <w:p w:rsidR="00A76FD1" w:rsidRDefault="00A76FD1" w:rsidP="00B32207">
      <w:pPr>
        <w:pStyle w:val="PargrafodaLista"/>
        <w:numPr>
          <w:ilvl w:val="0"/>
          <w:numId w:val="1"/>
        </w:numPr>
        <w:jc w:val="both"/>
      </w:pPr>
    </w:p>
    <w:p w:rsidR="0066554D" w:rsidRDefault="0066554D" w:rsidP="00B32207">
      <w:pPr>
        <w:pStyle w:val="PargrafodaLista"/>
        <w:jc w:val="both"/>
      </w:pPr>
    </w:p>
    <w:p w:rsidR="00A76FD1" w:rsidRPr="001C3371" w:rsidRDefault="0066554D" w:rsidP="00B32207">
      <w:pPr>
        <w:pStyle w:val="PargrafodaLista"/>
        <w:numPr>
          <w:ilvl w:val="0"/>
          <w:numId w:val="1"/>
        </w:numPr>
        <w:tabs>
          <w:tab w:val="left" w:pos="5184"/>
        </w:tabs>
        <w:jc w:val="both"/>
        <w:rPr>
          <w:b/>
        </w:rPr>
      </w:pPr>
      <w:r>
        <w:t>Plano de Ordenamento do Espaço Marítimo, Volume 5, Relatório de Diagnóstico e Fundamentação Técnica da Proposta de POEM, Tomo 1, Estudos de Caraterização, Outubro de 2011. Ministério da Agricultura, Mar, Ambiente e Ordenamento do Território.</w:t>
      </w:r>
      <w:r w:rsidR="00001FDF">
        <w:t xml:space="preserve"> Disponível </w:t>
      </w:r>
      <w:proofErr w:type="gramStart"/>
      <w:r w:rsidR="00001FDF">
        <w:t>em</w:t>
      </w:r>
      <w:proofErr w:type="gramEnd"/>
      <w:r w:rsidR="00001FDF">
        <w:t xml:space="preserve">: </w:t>
      </w:r>
      <w:r w:rsidR="00001FDF" w:rsidRPr="00001FDF">
        <w:t>http://www.dgpm.mam.gov.pt/</w:t>
      </w:r>
      <w:r w:rsidR="003C45AF">
        <w:t>.</w:t>
      </w:r>
      <w:r w:rsidR="003C45AF" w:rsidRPr="003C45AF">
        <w:rPr>
          <w:rStyle w:val="Hiperligao"/>
          <w:rFonts w:cs="Arial"/>
          <w:color w:val="000000" w:themeColor="text1"/>
          <w:u w:val="none"/>
        </w:rPr>
        <w:t xml:space="preserve"> Acedido a </w:t>
      </w:r>
      <w:r w:rsidR="003C45AF">
        <w:rPr>
          <w:rStyle w:val="Hiperligao"/>
          <w:rFonts w:cs="Arial"/>
          <w:color w:val="000000" w:themeColor="text1"/>
          <w:u w:val="none"/>
        </w:rPr>
        <w:t>11 de fevereiro de 2015</w:t>
      </w:r>
      <w:r w:rsidR="003C45AF" w:rsidRPr="003C45AF">
        <w:rPr>
          <w:rStyle w:val="Hiperligao"/>
          <w:rFonts w:cs="Arial"/>
          <w:color w:val="000000" w:themeColor="text1"/>
          <w:u w:val="none"/>
        </w:rPr>
        <w:t>.</w:t>
      </w:r>
    </w:p>
    <w:p w:rsidR="001C3371" w:rsidRPr="001C3371" w:rsidRDefault="001C3371" w:rsidP="001C3371">
      <w:pPr>
        <w:pStyle w:val="PargrafodaLista"/>
        <w:rPr>
          <w:b/>
        </w:rPr>
      </w:pPr>
    </w:p>
    <w:p w:rsidR="001C3371" w:rsidRPr="001C3371" w:rsidRDefault="001C3371" w:rsidP="001C3371">
      <w:pPr>
        <w:pStyle w:val="PargrafodaLista"/>
        <w:numPr>
          <w:ilvl w:val="0"/>
          <w:numId w:val="1"/>
        </w:numPr>
        <w:tabs>
          <w:tab w:val="left" w:pos="5184"/>
        </w:tabs>
        <w:jc w:val="both"/>
        <w:rPr>
          <w:b/>
        </w:rPr>
      </w:pPr>
      <w:r>
        <w:t>Planta de Ordenamento do Espaço Marítimo, Volume 2, Planta Síntese, Situação Potencial, Tomo 1, outubro de 2011. Ministério da Agricultura, Mar, Ambiente e Ordenamento do Território.</w:t>
      </w:r>
      <w:r w:rsidR="00001FDF">
        <w:t xml:space="preserve"> Disponível </w:t>
      </w:r>
      <w:proofErr w:type="gramStart"/>
      <w:r w:rsidR="00001FDF">
        <w:t>em</w:t>
      </w:r>
      <w:proofErr w:type="gramEnd"/>
      <w:r w:rsidR="00001FDF">
        <w:t xml:space="preserve">: </w:t>
      </w:r>
      <w:r w:rsidR="00001FDF" w:rsidRPr="00001FDF">
        <w:t>http://www.dgpm.mam.gov.pt/</w:t>
      </w:r>
      <w:r w:rsidR="003C45AF">
        <w:t>.</w:t>
      </w:r>
      <w:r w:rsidR="003C45AF" w:rsidRPr="003C45AF">
        <w:rPr>
          <w:rStyle w:val="Hiperligao"/>
          <w:rFonts w:cs="Arial"/>
          <w:color w:val="000000" w:themeColor="text1"/>
          <w:u w:val="none"/>
        </w:rPr>
        <w:t xml:space="preserve"> Acedido a </w:t>
      </w:r>
      <w:r w:rsidR="003C45AF">
        <w:rPr>
          <w:rStyle w:val="Hiperligao"/>
          <w:rFonts w:cs="Arial"/>
          <w:color w:val="000000" w:themeColor="text1"/>
          <w:u w:val="none"/>
        </w:rPr>
        <w:t>11 de fevereiro de 2015</w:t>
      </w:r>
      <w:r w:rsidR="003C45AF" w:rsidRPr="003C45AF">
        <w:rPr>
          <w:rStyle w:val="Hiperligao"/>
          <w:rFonts w:cs="Arial"/>
          <w:color w:val="000000" w:themeColor="text1"/>
          <w:u w:val="none"/>
        </w:rPr>
        <w:t>.</w:t>
      </w:r>
    </w:p>
    <w:p w:rsidR="001C3371" w:rsidRPr="001C3371" w:rsidRDefault="001C3371" w:rsidP="001C3371">
      <w:pPr>
        <w:pStyle w:val="PargrafodaLista"/>
        <w:rPr>
          <w:b/>
        </w:rPr>
      </w:pPr>
    </w:p>
    <w:p w:rsidR="001C3371" w:rsidRPr="00FA69D9" w:rsidRDefault="001C3371" w:rsidP="001C3371">
      <w:pPr>
        <w:pStyle w:val="PargrafodaLista"/>
        <w:numPr>
          <w:ilvl w:val="0"/>
          <w:numId w:val="1"/>
        </w:numPr>
        <w:tabs>
          <w:tab w:val="left" w:pos="5184"/>
        </w:tabs>
        <w:jc w:val="both"/>
      </w:pPr>
      <w:r w:rsidRPr="001C3371">
        <w:t>Plano Estratégico para a Aquicultura Portuguesa</w:t>
      </w:r>
      <w:r>
        <w:t>, 2014-2020. Governo de Portugal, Ministério da Agricultura e do Mar, Direção Geral de Recursos Naturais</w:t>
      </w:r>
      <w:r w:rsidR="00794375">
        <w:t>, Segurança e Serviços Marítimos</w:t>
      </w:r>
      <w:r w:rsidR="00001FDF">
        <w:t xml:space="preserve">. Disponível </w:t>
      </w:r>
      <w:proofErr w:type="gramStart"/>
      <w:r w:rsidR="00001FDF">
        <w:t>em</w:t>
      </w:r>
      <w:proofErr w:type="gramEnd"/>
      <w:r w:rsidR="00001FDF">
        <w:t xml:space="preserve">: </w:t>
      </w:r>
      <w:hyperlink r:id="rId11" w:history="1">
        <w:r w:rsidR="00FA69D9" w:rsidRPr="00FA69D9">
          <w:rPr>
            <w:rStyle w:val="Hiperligao"/>
            <w:rFonts w:cs="Arial"/>
            <w:color w:val="auto"/>
            <w:u w:val="none"/>
            <w:shd w:val="clear" w:color="auto" w:fill="FFFFFF"/>
          </w:rPr>
          <w:t>www.dgrm.min-agricultura.pt</w:t>
        </w:r>
      </w:hyperlink>
      <w:r w:rsidR="003C45AF">
        <w:rPr>
          <w:rStyle w:val="Hiperligao"/>
          <w:rFonts w:cs="Arial"/>
          <w:color w:val="auto"/>
          <w:u w:val="none"/>
          <w:shd w:val="clear" w:color="auto" w:fill="FFFFFF"/>
        </w:rPr>
        <w:t xml:space="preserve">. </w:t>
      </w:r>
      <w:r w:rsidR="003C45AF" w:rsidRPr="003C45AF">
        <w:rPr>
          <w:rStyle w:val="Hiperligao"/>
          <w:rFonts w:cs="Arial"/>
          <w:color w:val="000000" w:themeColor="text1"/>
          <w:u w:val="none"/>
        </w:rPr>
        <w:t xml:space="preserve">Acedido a </w:t>
      </w:r>
      <w:r w:rsidR="003C45AF">
        <w:rPr>
          <w:rStyle w:val="Hiperligao"/>
          <w:rFonts w:cs="Arial"/>
          <w:color w:val="000000" w:themeColor="text1"/>
          <w:u w:val="none"/>
        </w:rPr>
        <w:t>11 de fevereiro de 2015</w:t>
      </w:r>
      <w:r w:rsidR="003C45AF" w:rsidRPr="003C45AF">
        <w:rPr>
          <w:rStyle w:val="Hiperligao"/>
          <w:rFonts w:cs="Arial"/>
          <w:color w:val="000000" w:themeColor="text1"/>
          <w:u w:val="none"/>
        </w:rPr>
        <w:t>.</w:t>
      </w:r>
    </w:p>
    <w:p w:rsidR="00FA69D9" w:rsidRDefault="00FA69D9" w:rsidP="00FA69D9">
      <w:pPr>
        <w:pStyle w:val="PargrafodaLista"/>
      </w:pPr>
    </w:p>
    <w:p w:rsidR="00FA69D9" w:rsidRPr="00FA69D9" w:rsidRDefault="00FA69D9" w:rsidP="00FA69D9">
      <w:pPr>
        <w:pStyle w:val="PargrafodaLista"/>
        <w:numPr>
          <w:ilvl w:val="0"/>
          <w:numId w:val="1"/>
        </w:numPr>
        <w:tabs>
          <w:tab w:val="left" w:pos="5184"/>
        </w:tabs>
        <w:jc w:val="both"/>
        <w:rPr>
          <w:rStyle w:val="Hiperligao"/>
          <w:color w:val="auto"/>
          <w:u w:val="none"/>
        </w:rPr>
      </w:pPr>
      <w:r w:rsidRPr="00FA69D9">
        <w:rPr>
          <w:rStyle w:val="Hiperligao"/>
          <w:color w:val="auto"/>
          <w:u w:val="none"/>
        </w:rPr>
        <w:t xml:space="preserve">Google </w:t>
      </w:r>
      <w:proofErr w:type="spellStart"/>
      <w:r w:rsidRPr="00FA69D9">
        <w:rPr>
          <w:rStyle w:val="Hiperligao"/>
          <w:color w:val="auto"/>
          <w:u w:val="none"/>
        </w:rPr>
        <w:t>Maps</w:t>
      </w:r>
      <w:proofErr w:type="spellEnd"/>
      <w:r w:rsidRPr="00FA69D9">
        <w:rPr>
          <w:rStyle w:val="Hiperligao"/>
          <w:color w:val="auto"/>
          <w:u w:val="none"/>
        </w:rPr>
        <w:t xml:space="preserve">. Disponível </w:t>
      </w:r>
      <w:proofErr w:type="gramStart"/>
      <w:r w:rsidRPr="00FA69D9">
        <w:rPr>
          <w:rStyle w:val="Hiperligao"/>
          <w:color w:val="auto"/>
          <w:u w:val="none"/>
        </w:rPr>
        <w:t>em</w:t>
      </w:r>
      <w:proofErr w:type="gramEnd"/>
      <w:r w:rsidRPr="00FA69D9">
        <w:rPr>
          <w:rStyle w:val="Hiperligao"/>
          <w:color w:val="auto"/>
          <w:u w:val="none"/>
        </w:rPr>
        <w:t>: https:// mapas. Google.com</w:t>
      </w:r>
      <w:r w:rsidR="003C45AF">
        <w:rPr>
          <w:rStyle w:val="Hiperligao"/>
          <w:color w:val="auto"/>
          <w:u w:val="none"/>
        </w:rPr>
        <w:t xml:space="preserve">. </w:t>
      </w:r>
      <w:r w:rsidR="003C45AF" w:rsidRPr="003C45AF">
        <w:rPr>
          <w:rStyle w:val="Hiperligao"/>
          <w:rFonts w:cs="Arial"/>
          <w:color w:val="000000" w:themeColor="text1"/>
          <w:u w:val="none"/>
        </w:rPr>
        <w:t xml:space="preserve">Acedido a </w:t>
      </w:r>
      <w:r w:rsidR="00F33B9F">
        <w:rPr>
          <w:rStyle w:val="Hiperligao"/>
          <w:rFonts w:cs="Arial"/>
          <w:color w:val="000000" w:themeColor="text1"/>
          <w:u w:val="none"/>
        </w:rPr>
        <w:t>19</w:t>
      </w:r>
      <w:r w:rsidR="003C45AF">
        <w:rPr>
          <w:rStyle w:val="Hiperligao"/>
          <w:rFonts w:cs="Arial"/>
          <w:color w:val="000000" w:themeColor="text1"/>
          <w:u w:val="none"/>
        </w:rPr>
        <w:t xml:space="preserve"> de dezembro</w:t>
      </w:r>
      <w:r w:rsidR="00F33B9F">
        <w:rPr>
          <w:rStyle w:val="Hiperligao"/>
          <w:rFonts w:cs="Arial"/>
          <w:color w:val="000000" w:themeColor="text1"/>
          <w:u w:val="none"/>
        </w:rPr>
        <w:t xml:space="preserve"> de 2014</w:t>
      </w:r>
      <w:r w:rsidR="003C45AF" w:rsidRPr="003C45AF">
        <w:rPr>
          <w:rStyle w:val="Hiperligao"/>
          <w:rFonts w:cs="Arial"/>
          <w:color w:val="000000" w:themeColor="text1"/>
          <w:u w:val="none"/>
        </w:rPr>
        <w:t>.</w:t>
      </w:r>
    </w:p>
    <w:p w:rsidR="00FA69D9" w:rsidRPr="001C3371" w:rsidRDefault="00FA69D9" w:rsidP="00FA69D9">
      <w:pPr>
        <w:pStyle w:val="PargrafodaLista"/>
        <w:tabs>
          <w:tab w:val="left" w:pos="5184"/>
        </w:tabs>
        <w:jc w:val="both"/>
      </w:pPr>
    </w:p>
    <w:p w:rsidR="001C3371" w:rsidRPr="001C3371" w:rsidRDefault="001C3371" w:rsidP="00001FDF">
      <w:pPr>
        <w:tabs>
          <w:tab w:val="left" w:pos="5184"/>
        </w:tabs>
        <w:jc w:val="both"/>
      </w:pPr>
    </w:p>
    <w:p w:rsidR="00A76FD1" w:rsidRDefault="00A76FD1" w:rsidP="00ED09A3"/>
    <w:p w:rsidR="00A76FD1" w:rsidRDefault="00A76FD1" w:rsidP="00ED09A3"/>
    <w:p w:rsidR="00A76FD1" w:rsidRDefault="00A76FD1" w:rsidP="00ED09A3"/>
    <w:p w:rsidR="00A76FD1" w:rsidRDefault="00A76FD1" w:rsidP="00ED09A3"/>
    <w:p w:rsidR="00A76FD1" w:rsidRDefault="00A76FD1" w:rsidP="00ED09A3"/>
    <w:p w:rsidR="00A76FD1" w:rsidRDefault="00A76FD1" w:rsidP="00ED09A3"/>
    <w:p w:rsidR="00A76FD1" w:rsidRDefault="00A76FD1" w:rsidP="00ED09A3"/>
    <w:p w:rsidR="00A76FD1" w:rsidRDefault="00A76FD1" w:rsidP="00ED09A3"/>
    <w:p w:rsidR="00A76FD1" w:rsidRDefault="00A76FD1" w:rsidP="00ED09A3"/>
    <w:p w:rsidR="00A76FD1" w:rsidRDefault="00A76FD1" w:rsidP="00ED09A3"/>
    <w:p w:rsidR="00A76FD1" w:rsidRDefault="00A76FD1" w:rsidP="00ED09A3"/>
    <w:sectPr w:rsidR="00A76FD1" w:rsidSect="00875515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E8" w:rsidRDefault="001938E8" w:rsidP="00FE086D">
      <w:pPr>
        <w:spacing w:after="0" w:line="240" w:lineRule="auto"/>
      </w:pPr>
      <w:r>
        <w:separator/>
      </w:r>
    </w:p>
  </w:endnote>
  <w:endnote w:type="continuationSeparator" w:id="0">
    <w:p w:rsidR="001938E8" w:rsidRDefault="001938E8" w:rsidP="00FE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818010"/>
      <w:docPartObj>
        <w:docPartGallery w:val="Page Numbers (Bottom of Page)"/>
        <w:docPartUnique/>
      </w:docPartObj>
    </w:sdtPr>
    <w:sdtEndPr/>
    <w:sdtContent>
      <w:p w:rsidR="00FE086D" w:rsidRDefault="00FE08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99B">
          <w:rPr>
            <w:noProof/>
          </w:rPr>
          <w:t>5</w:t>
        </w:r>
        <w:r>
          <w:fldChar w:fldCharType="end"/>
        </w:r>
      </w:p>
    </w:sdtContent>
  </w:sdt>
  <w:p w:rsidR="00FE086D" w:rsidRDefault="00FE08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E8" w:rsidRDefault="001938E8" w:rsidP="00FE086D">
      <w:pPr>
        <w:spacing w:after="0" w:line="240" w:lineRule="auto"/>
      </w:pPr>
      <w:r>
        <w:separator/>
      </w:r>
    </w:p>
  </w:footnote>
  <w:footnote w:type="continuationSeparator" w:id="0">
    <w:p w:rsidR="001938E8" w:rsidRDefault="001938E8" w:rsidP="00FE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6D" w:rsidRDefault="00FE086D" w:rsidP="00FE086D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361E8D3C" wp14:editId="6B5C99B1">
          <wp:extent cx="3762375" cy="495300"/>
          <wp:effectExtent l="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86D" w:rsidRDefault="00FE086D" w:rsidP="00FE086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B2DDF"/>
    <w:multiLevelType w:val="hybridMultilevel"/>
    <w:tmpl w:val="A21487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75"/>
    <w:rsid w:val="00001FDF"/>
    <w:rsid w:val="00005842"/>
    <w:rsid w:val="000404D9"/>
    <w:rsid w:val="00041E8C"/>
    <w:rsid w:val="000C33A9"/>
    <w:rsid w:val="000F54EA"/>
    <w:rsid w:val="000F6564"/>
    <w:rsid w:val="00104A71"/>
    <w:rsid w:val="0013410C"/>
    <w:rsid w:val="00135C39"/>
    <w:rsid w:val="00153F63"/>
    <w:rsid w:val="0016426E"/>
    <w:rsid w:val="001657F4"/>
    <w:rsid w:val="0017399B"/>
    <w:rsid w:val="00175E31"/>
    <w:rsid w:val="001938E8"/>
    <w:rsid w:val="001C3371"/>
    <w:rsid w:val="001D76EA"/>
    <w:rsid w:val="001F4CD3"/>
    <w:rsid w:val="002A4084"/>
    <w:rsid w:val="002D09B8"/>
    <w:rsid w:val="002D23A0"/>
    <w:rsid w:val="002F6163"/>
    <w:rsid w:val="00303C88"/>
    <w:rsid w:val="00304FC3"/>
    <w:rsid w:val="0032317E"/>
    <w:rsid w:val="003B6929"/>
    <w:rsid w:val="003C45AF"/>
    <w:rsid w:val="003C577B"/>
    <w:rsid w:val="003E3A3C"/>
    <w:rsid w:val="004042E3"/>
    <w:rsid w:val="004239A5"/>
    <w:rsid w:val="0042716A"/>
    <w:rsid w:val="004357EF"/>
    <w:rsid w:val="004457E4"/>
    <w:rsid w:val="00473978"/>
    <w:rsid w:val="00474D64"/>
    <w:rsid w:val="004A32B4"/>
    <w:rsid w:val="004A42A1"/>
    <w:rsid w:val="004A59EA"/>
    <w:rsid w:val="004C29F7"/>
    <w:rsid w:val="00521BF8"/>
    <w:rsid w:val="00521F88"/>
    <w:rsid w:val="00532445"/>
    <w:rsid w:val="0057146D"/>
    <w:rsid w:val="00582DD6"/>
    <w:rsid w:val="005941A5"/>
    <w:rsid w:val="00597B92"/>
    <w:rsid w:val="005A3460"/>
    <w:rsid w:val="005B58F4"/>
    <w:rsid w:val="005E7877"/>
    <w:rsid w:val="005F1BE1"/>
    <w:rsid w:val="005F4168"/>
    <w:rsid w:val="005F5B66"/>
    <w:rsid w:val="005F6DA0"/>
    <w:rsid w:val="00602553"/>
    <w:rsid w:val="00655444"/>
    <w:rsid w:val="0066554D"/>
    <w:rsid w:val="0068035E"/>
    <w:rsid w:val="0069219B"/>
    <w:rsid w:val="00693ED2"/>
    <w:rsid w:val="006A6044"/>
    <w:rsid w:val="006A73DD"/>
    <w:rsid w:val="006C5C0C"/>
    <w:rsid w:val="006D1647"/>
    <w:rsid w:val="006D246B"/>
    <w:rsid w:val="006E0FBA"/>
    <w:rsid w:val="006E564E"/>
    <w:rsid w:val="007164F4"/>
    <w:rsid w:val="007804F5"/>
    <w:rsid w:val="00794375"/>
    <w:rsid w:val="007A6F7F"/>
    <w:rsid w:val="007C47B0"/>
    <w:rsid w:val="007E7449"/>
    <w:rsid w:val="0081563C"/>
    <w:rsid w:val="0085727A"/>
    <w:rsid w:val="00875515"/>
    <w:rsid w:val="008769F8"/>
    <w:rsid w:val="008770ED"/>
    <w:rsid w:val="008B6CD7"/>
    <w:rsid w:val="008C3B83"/>
    <w:rsid w:val="00952308"/>
    <w:rsid w:val="009659DF"/>
    <w:rsid w:val="009733D4"/>
    <w:rsid w:val="00990C20"/>
    <w:rsid w:val="009A1AD9"/>
    <w:rsid w:val="009D403B"/>
    <w:rsid w:val="009F439E"/>
    <w:rsid w:val="009F661D"/>
    <w:rsid w:val="00A24E0C"/>
    <w:rsid w:val="00A702AF"/>
    <w:rsid w:val="00A76FD1"/>
    <w:rsid w:val="00A973BC"/>
    <w:rsid w:val="00AA43D9"/>
    <w:rsid w:val="00AC40B3"/>
    <w:rsid w:val="00AE06F6"/>
    <w:rsid w:val="00AE32B2"/>
    <w:rsid w:val="00AE48B0"/>
    <w:rsid w:val="00B12EF7"/>
    <w:rsid w:val="00B26C0C"/>
    <w:rsid w:val="00B32207"/>
    <w:rsid w:val="00B77E18"/>
    <w:rsid w:val="00BC3D59"/>
    <w:rsid w:val="00BD4035"/>
    <w:rsid w:val="00BD4075"/>
    <w:rsid w:val="00C51A62"/>
    <w:rsid w:val="00C559A9"/>
    <w:rsid w:val="00C60619"/>
    <w:rsid w:val="00C62BDE"/>
    <w:rsid w:val="00C80BFA"/>
    <w:rsid w:val="00C960AE"/>
    <w:rsid w:val="00CA480C"/>
    <w:rsid w:val="00CC73E0"/>
    <w:rsid w:val="00CD0383"/>
    <w:rsid w:val="00CD14EF"/>
    <w:rsid w:val="00CE17D1"/>
    <w:rsid w:val="00D076BE"/>
    <w:rsid w:val="00D10EF8"/>
    <w:rsid w:val="00D24AE4"/>
    <w:rsid w:val="00D53607"/>
    <w:rsid w:val="00D6549C"/>
    <w:rsid w:val="00D866C1"/>
    <w:rsid w:val="00DB672B"/>
    <w:rsid w:val="00DD1875"/>
    <w:rsid w:val="00DD64F5"/>
    <w:rsid w:val="00DE3A3B"/>
    <w:rsid w:val="00DE61D2"/>
    <w:rsid w:val="00E0681A"/>
    <w:rsid w:val="00E17E0C"/>
    <w:rsid w:val="00E343FA"/>
    <w:rsid w:val="00E5714B"/>
    <w:rsid w:val="00E60527"/>
    <w:rsid w:val="00E630C5"/>
    <w:rsid w:val="00E74EEF"/>
    <w:rsid w:val="00E80BA9"/>
    <w:rsid w:val="00E86095"/>
    <w:rsid w:val="00E87976"/>
    <w:rsid w:val="00ED09A3"/>
    <w:rsid w:val="00EE3E16"/>
    <w:rsid w:val="00F05C3A"/>
    <w:rsid w:val="00F13B8B"/>
    <w:rsid w:val="00F20EEB"/>
    <w:rsid w:val="00F33B9F"/>
    <w:rsid w:val="00F77E0A"/>
    <w:rsid w:val="00F836C8"/>
    <w:rsid w:val="00F908A3"/>
    <w:rsid w:val="00FA69D9"/>
    <w:rsid w:val="00FD2E8A"/>
    <w:rsid w:val="00FD6104"/>
    <w:rsid w:val="00FE086D"/>
    <w:rsid w:val="00FE518B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CE28-FA74-452E-83EF-14BE65D7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515"/>
  </w:style>
  <w:style w:type="paragraph" w:styleId="Cabealho1">
    <w:name w:val="heading 1"/>
    <w:basedOn w:val="Normal"/>
    <w:link w:val="Cabealho1Carter"/>
    <w:uiPriority w:val="9"/>
    <w:qFormat/>
    <w:rsid w:val="006D2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link w:val="Cabealho2Carter"/>
    <w:uiPriority w:val="9"/>
    <w:qFormat/>
    <w:rsid w:val="006D2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D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187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6FD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D246B"/>
    <w:rPr>
      <w:color w:val="0000FF" w:themeColor="hyperlink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6D246B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6D246B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D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6D1647"/>
  </w:style>
  <w:style w:type="paragraph" w:styleId="Cabealho">
    <w:name w:val="header"/>
    <w:basedOn w:val="Normal"/>
    <w:link w:val="CabealhoCarter"/>
    <w:uiPriority w:val="99"/>
    <w:unhideWhenUsed/>
    <w:rsid w:val="00FE0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E086D"/>
  </w:style>
  <w:style w:type="paragraph" w:styleId="Rodap">
    <w:name w:val="footer"/>
    <w:basedOn w:val="Normal"/>
    <w:link w:val="RodapCarter"/>
    <w:uiPriority w:val="99"/>
    <w:unhideWhenUsed/>
    <w:rsid w:val="00FE0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E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9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2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pc.min-agricultura.p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grm.min-agricultura.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gpm.mam.gov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nf.p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1078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sandra seco</cp:lastModifiedBy>
  <cp:revision>13</cp:revision>
  <dcterms:created xsi:type="dcterms:W3CDTF">2015-03-23T10:52:00Z</dcterms:created>
  <dcterms:modified xsi:type="dcterms:W3CDTF">2015-04-19T21:23:00Z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