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320" w:rsidRDefault="00CA1882">
      <w:r>
        <w:rPr>
          <w:noProof/>
          <w:lang w:eastAsia="pt-P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-537845</wp:posOffset>
            </wp:positionV>
            <wp:extent cx="1247775" cy="514350"/>
            <wp:effectExtent l="19050" t="0" r="9525" b="0"/>
            <wp:wrapNone/>
            <wp:docPr id="3082" name="Picture 13" descr="C:\Users\Ricardo\Downloads\Logo do Biénio 2014-2015 bonança + pequ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" name="Picture 13" descr="C:\Users\Ricardo\Downloads\Logo do Biénio 2014-2015 bonança + pequen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-671195</wp:posOffset>
            </wp:positionV>
            <wp:extent cx="1008380" cy="647700"/>
            <wp:effectExtent l="19050" t="0" r="1270" b="0"/>
            <wp:wrapNone/>
            <wp:docPr id="3" name="Imagem 1" descr="http://gaiaedu.cm-gaia.pt/templates/frontoffice/design/img/logo_cmga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" name="Picture 17" descr="http://gaiaedu.cm-gaia.pt/templates/frontoffice/design/img/logo_cmga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1214120</wp:posOffset>
            </wp:positionH>
            <wp:positionV relativeFrom="paragraph">
              <wp:posOffset>-718820</wp:posOffset>
            </wp:positionV>
            <wp:extent cx="5200650" cy="876300"/>
            <wp:effectExtent l="19050" t="0" r="0" b="0"/>
            <wp:wrapNone/>
            <wp:docPr id="7" name="Imagem 6" descr="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.JPG"/>
                    <pic:cNvPicPr/>
                  </pic:nvPicPr>
                  <pic:blipFill>
                    <a:blip r:embed="rId9" cstate="print"/>
                    <a:srcRect l="10009" t="16988" b="19745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3E91" w:rsidRDefault="002A3E91"/>
    <w:p w:rsidR="00DF4721" w:rsidRDefault="00DF4721" w:rsidP="00163446">
      <w:pPr>
        <w:rPr>
          <w:sz w:val="40"/>
          <w:szCs w:val="40"/>
        </w:rPr>
      </w:pPr>
    </w:p>
    <w:p w:rsidR="00CA1882" w:rsidRPr="00163446" w:rsidRDefault="00CA1882" w:rsidP="002A3E91">
      <w:pPr>
        <w:jc w:val="center"/>
        <w:rPr>
          <w:b/>
          <w:color w:val="365F91" w:themeColor="accent1" w:themeShade="BF"/>
          <w:sz w:val="40"/>
          <w:szCs w:val="40"/>
        </w:rPr>
      </w:pPr>
      <w:r w:rsidRPr="00163446">
        <w:rPr>
          <w:b/>
          <w:color w:val="365F91" w:themeColor="accent1" w:themeShade="BF"/>
          <w:sz w:val="40"/>
          <w:szCs w:val="40"/>
        </w:rPr>
        <w:t>P</w:t>
      </w:r>
      <w:r w:rsidR="00163446" w:rsidRPr="00163446">
        <w:rPr>
          <w:b/>
          <w:color w:val="365F91" w:themeColor="accent1" w:themeShade="BF"/>
          <w:sz w:val="40"/>
          <w:szCs w:val="40"/>
        </w:rPr>
        <w:t>rojeto “Nós Propomos”:</w:t>
      </w:r>
    </w:p>
    <w:p w:rsidR="00163446" w:rsidRPr="00163446" w:rsidRDefault="00163446" w:rsidP="002A3E91">
      <w:pPr>
        <w:jc w:val="center"/>
        <w:rPr>
          <w:b/>
          <w:color w:val="365F91" w:themeColor="accent1" w:themeShade="BF"/>
          <w:sz w:val="40"/>
          <w:szCs w:val="40"/>
        </w:rPr>
      </w:pPr>
    </w:p>
    <w:p w:rsidR="00163446" w:rsidRPr="00163446" w:rsidRDefault="00163446" w:rsidP="002A3E91">
      <w:pPr>
        <w:jc w:val="center"/>
        <w:rPr>
          <w:rFonts w:ascii="Calibri" w:hAnsi="Calibri"/>
          <w:b/>
          <w:color w:val="365F91" w:themeColor="accent1" w:themeShade="BF"/>
          <w:sz w:val="40"/>
          <w:szCs w:val="40"/>
          <w:shd w:val="clear" w:color="auto" w:fill="FFFFFF"/>
        </w:rPr>
      </w:pPr>
      <w:r w:rsidRPr="00163446">
        <w:rPr>
          <w:rFonts w:ascii="Calibri" w:hAnsi="Calibri"/>
          <w:b/>
          <w:color w:val="365F91" w:themeColor="accent1" w:themeShade="BF"/>
          <w:sz w:val="40"/>
          <w:szCs w:val="40"/>
          <w:shd w:val="clear" w:color="auto" w:fill="FFFFFF"/>
        </w:rPr>
        <w:t>Combate à</w:t>
      </w:r>
      <w:r w:rsidR="00A15692" w:rsidRPr="00163446">
        <w:rPr>
          <w:rFonts w:ascii="Calibri" w:hAnsi="Calibri"/>
          <w:b/>
          <w:color w:val="365F91" w:themeColor="accent1" w:themeShade="BF"/>
          <w:sz w:val="40"/>
          <w:szCs w:val="40"/>
          <w:shd w:val="clear" w:color="auto" w:fill="FFFFFF"/>
        </w:rPr>
        <w:t xml:space="preserve"> Exclusão Social dos Jovens </w:t>
      </w:r>
    </w:p>
    <w:p w:rsidR="00163446" w:rsidRPr="00163446" w:rsidRDefault="00A15692" w:rsidP="00163446">
      <w:pPr>
        <w:jc w:val="center"/>
        <w:rPr>
          <w:rFonts w:ascii="Calibri" w:hAnsi="Calibri"/>
          <w:b/>
          <w:color w:val="365F91" w:themeColor="accent1" w:themeShade="BF"/>
          <w:sz w:val="40"/>
          <w:szCs w:val="40"/>
          <w:shd w:val="clear" w:color="auto" w:fill="FFFFFF"/>
        </w:rPr>
      </w:pPr>
      <w:proofErr w:type="gramStart"/>
      <w:r w:rsidRPr="00163446">
        <w:rPr>
          <w:rFonts w:ascii="Calibri" w:hAnsi="Calibri"/>
          <w:b/>
          <w:color w:val="365F91" w:themeColor="accent1" w:themeShade="BF"/>
          <w:sz w:val="40"/>
          <w:szCs w:val="40"/>
          <w:shd w:val="clear" w:color="auto" w:fill="FFFFFF"/>
        </w:rPr>
        <w:t>de</w:t>
      </w:r>
      <w:proofErr w:type="gramEnd"/>
      <w:r w:rsidRPr="00163446">
        <w:rPr>
          <w:rFonts w:ascii="Calibri" w:hAnsi="Calibri"/>
          <w:b/>
          <w:color w:val="365F91" w:themeColor="accent1" w:themeShade="BF"/>
          <w:sz w:val="40"/>
          <w:szCs w:val="40"/>
          <w:shd w:val="clear" w:color="auto" w:fill="FFFFFF"/>
        </w:rPr>
        <w:t xml:space="preserve"> Oliveira do Douro</w:t>
      </w:r>
    </w:p>
    <w:p w:rsidR="00CA1882" w:rsidRPr="00163446" w:rsidRDefault="00C529A1" w:rsidP="00163446">
      <w:pPr>
        <w:jc w:val="center"/>
        <w:rPr>
          <w:rFonts w:ascii="Calibri" w:hAnsi="Calibri"/>
          <w:i/>
          <w:color w:val="365F91" w:themeColor="accent1" w:themeShade="BF"/>
          <w:sz w:val="24"/>
          <w:szCs w:val="24"/>
          <w:shd w:val="clear" w:color="auto" w:fill="FFFFFF"/>
        </w:rPr>
      </w:pPr>
      <w:r w:rsidRPr="00163446">
        <w:rPr>
          <w:rFonts w:ascii="Calibri" w:hAnsi="Calibri"/>
          <w:i/>
          <w:color w:val="365F91" w:themeColor="accent1" w:themeShade="BF"/>
          <w:sz w:val="24"/>
          <w:szCs w:val="24"/>
          <w:shd w:val="clear" w:color="auto" w:fill="FFFFFF"/>
        </w:rPr>
        <w:t>Colégio de Nossa Senhora da Bonança - 11ºA</w:t>
      </w:r>
    </w:p>
    <w:p w:rsidR="00CA1882" w:rsidRDefault="00CA1882" w:rsidP="002A3E91">
      <w:pPr>
        <w:jc w:val="center"/>
        <w:rPr>
          <w:rFonts w:ascii="Calibri" w:hAnsi="Calibri"/>
          <w:color w:val="444444"/>
          <w:sz w:val="32"/>
          <w:szCs w:val="32"/>
          <w:shd w:val="clear" w:color="auto" w:fill="FFFFFF"/>
        </w:rPr>
      </w:pPr>
      <w:r>
        <w:rPr>
          <w:rFonts w:ascii="Calibri" w:hAnsi="Calibri"/>
          <w:noProof/>
          <w:color w:val="444444"/>
          <w:sz w:val="32"/>
          <w:szCs w:val="32"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657356</wp:posOffset>
            </wp:positionH>
            <wp:positionV relativeFrom="paragraph">
              <wp:posOffset>156341</wp:posOffset>
            </wp:positionV>
            <wp:extent cx="3918519" cy="3168869"/>
            <wp:effectExtent l="19050" t="0" r="5781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8519" cy="3168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1882" w:rsidRDefault="00CA1882" w:rsidP="002A3E91">
      <w:pPr>
        <w:jc w:val="center"/>
        <w:rPr>
          <w:rFonts w:ascii="Calibri" w:hAnsi="Calibri"/>
          <w:color w:val="444444"/>
          <w:sz w:val="32"/>
          <w:szCs w:val="32"/>
          <w:shd w:val="clear" w:color="auto" w:fill="FFFFFF"/>
        </w:rPr>
      </w:pPr>
    </w:p>
    <w:p w:rsidR="00CA1882" w:rsidRDefault="00CA1882" w:rsidP="002A3E91">
      <w:pPr>
        <w:jc w:val="center"/>
        <w:rPr>
          <w:rFonts w:ascii="Calibri" w:hAnsi="Calibri"/>
          <w:color w:val="444444"/>
          <w:sz w:val="32"/>
          <w:szCs w:val="32"/>
          <w:shd w:val="clear" w:color="auto" w:fill="FFFFFF"/>
        </w:rPr>
      </w:pPr>
    </w:p>
    <w:p w:rsidR="00CA1882" w:rsidRDefault="00CA1882" w:rsidP="002A3E91">
      <w:pPr>
        <w:jc w:val="center"/>
        <w:rPr>
          <w:rFonts w:ascii="Calibri" w:hAnsi="Calibri"/>
          <w:color w:val="444444"/>
          <w:sz w:val="32"/>
          <w:szCs w:val="32"/>
          <w:shd w:val="clear" w:color="auto" w:fill="FFFFFF"/>
        </w:rPr>
      </w:pPr>
    </w:p>
    <w:p w:rsidR="00CA1882" w:rsidRDefault="00CA1882" w:rsidP="002A3E91">
      <w:pPr>
        <w:jc w:val="center"/>
        <w:rPr>
          <w:rFonts w:ascii="Calibri" w:hAnsi="Calibri"/>
          <w:color w:val="444444"/>
          <w:sz w:val="32"/>
          <w:szCs w:val="32"/>
          <w:shd w:val="clear" w:color="auto" w:fill="FFFFFF"/>
        </w:rPr>
      </w:pPr>
    </w:p>
    <w:p w:rsidR="00CA1882" w:rsidRDefault="00CA1882" w:rsidP="002A3E91">
      <w:pPr>
        <w:jc w:val="center"/>
        <w:rPr>
          <w:rFonts w:ascii="Calibri" w:hAnsi="Calibri"/>
          <w:color w:val="444444"/>
          <w:sz w:val="32"/>
          <w:szCs w:val="32"/>
          <w:shd w:val="clear" w:color="auto" w:fill="FFFFFF"/>
        </w:rPr>
      </w:pPr>
    </w:p>
    <w:p w:rsidR="00CA1882" w:rsidRDefault="00CA1882" w:rsidP="002A3E91">
      <w:pPr>
        <w:jc w:val="center"/>
        <w:rPr>
          <w:rFonts w:ascii="Calibri" w:hAnsi="Calibri"/>
          <w:color w:val="444444"/>
          <w:sz w:val="32"/>
          <w:szCs w:val="32"/>
          <w:shd w:val="clear" w:color="auto" w:fill="FFFFFF"/>
        </w:rPr>
      </w:pPr>
    </w:p>
    <w:p w:rsidR="00C529A1" w:rsidRDefault="00C529A1" w:rsidP="002A3E91">
      <w:pPr>
        <w:jc w:val="center"/>
        <w:rPr>
          <w:rFonts w:ascii="Calibri" w:hAnsi="Calibri"/>
          <w:color w:val="444444"/>
          <w:sz w:val="32"/>
          <w:szCs w:val="32"/>
          <w:shd w:val="clear" w:color="auto" w:fill="FFFFFF"/>
        </w:rPr>
      </w:pPr>
    </w:p>
    <w:p w:rsidR="00C529A1" w:rsidRDefault="00C529A1" w:rsidP="002A3E91">
      <w:pPr>
        <w:jc w:val="center"/>
        <w:rPr>
          <w:rFonts w:ascii="Calibri" w:hAnsi="Calibri"/>
          <w:color w:val="444444"/>
          <w:sz w:val="32"/>
          <w:szCs w:val="32"/>
          <w:shd w:val="clear" w:color="auto" w:fill="FFFFFF"/>
        </w:rPr>
      </w:pPr>
    </w:p>
    <w:p w:rsidR="00163446" w:rsidRDefault="00163446" w:rsidP="002A3E91">
      <w:pPr>
        <w:jc w:val="center"/>
        <w:rPr>
          <w:rFonts w:ascii="Calibri" w:hAnsi="Calibri"/>
          <w:color w:val="444444"/>
          <w:sz w:val="32"/>
          <w:szCs w:val="32"/>
          <w:shd w:val="clear" w:color="auto" w:fill="FFFFFF"/>
        </w:rPr>
      </w:pPr>
    </w:p>
    <w:p w:rsidR="002A3E91" w:rsidRPr="00C529A1" w:rsidRDefault="002A3E91" w:rsidP="00C529A1">
      <w:pPr>
        <w:spacing w:after="0"/>
        <w:ind w:left="6096"/>
        <w:rPr>
          <w:rFonts w:ascii="Calibri" w:hAnsi="Calibri"/>
          <w:b/>
          <w:shd w:val="clear" w:color="auto" w:fill="FFFFFF"/>
        </w:rPr>
      </w:pPr>
      <w:r w:rsidRPr="00C529A1">
        <w:rPr>
          <w:rFonts w:ascii="Calibri" w:hAnsi="Calibri"/>
          <w:b/>
          <w:shd w:val="clear" w:color="auto" w:fill="FFFFFF"/>
        </w:rPr>
        <w:t xml:space="preserve">Trabalho realizado </w:t>
      </w:r>
      <w:proofErr w:type="gramStart"/>
      <w:r w:rsidRPr="00C529A1">
        <w:rPr>
          <w:rFonts w:ascii="Calibri" w:hAnsi="Calibri"/>
          <w:b/>
          <w:shd w:val="clear" w:color="auto" w:fill="FFFFFF"/>
        </w:rPr>
        <w:t>por</w:t>
      </w:r>
      <w:proofErr w:type="gramEnd"/>
      <w:r w:rsidRPr="00C529A1">
        <w:rPr>
          <w:rFonts w:ascii="Calibri" w:hAnsi="Calibri"/>
          <w:b/>
          <w:shd w:val="clear" w:color="auto" w:fill="FFFFFF"/>
        </w:rPr>
        <w:t>:</w:t>
      </w:r>
    </w:p>
    <w:p w:rsidR="002A3E91" w:rsidRPr="00C529A1" w:rsidRDefault="00C529A1" w:rsidP="00C529A1">
      <w:pPr>
        <w:spacing w:after="0"/>
        <w:ind w:left="6096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Ana Catarina Santos</w:t>
      </w:r>
    </w:p>
    <w:p w:rsidR="002A3E91" w:rsidRPr="00C529A1" w:rsidRDefault="00C529A1" w:rsidP="00C529A1">
      <w:pPr>
        <w:spacing w:after="0"/>
        <w:ind w:left="6096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Cristina Ferreira</w:t>
      </w:r>
    </w:p>
    <w:p w:rsidR="002A3E91" w:rsidRPr="00C529A1" w:rsidRDefault="00C529A1" w:rsidP="00C529A1">
      <w:pPr>
        <w:spacing w:after="0"/>
        <w:ind w:left="6096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Inês Matos</w:t>
      </w:r>
    </w:p>
    <w:p w:rsidR="00C529A1" w:rsidRDefault="00C529A1" w:rsidP="00C529A1">
      <w:pPr>
        <w:spacing w:after="0"/>
        <w:ind w:left="6096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Bruno Sousa</w:t>
      </w:r>
      <w:r>
        <w:rPr>
          <w:rFonts w:ascii="Calibri" w:hAnsi="Calibri"/>
          <w:shd w:val="clear" w:color="auto" w:fill="FFFFFF"/>
        </w:rPr>
        <w:br w:type="page"/>
      </w:r>
    </w:p>
    <w:p w:rsidR="00CA1882" w:rsidRDefault="00CA1882" w:rsidP="00CA1882">
      <w:pPr>
        <w:spacing w:line="360" w:lineRule="auto"/>
        <w:jc w:val="both"/>
        <w:rPr>
          <w:rFonts w:ascii="Calibri" w:hAnsi="Calibri"/>
          <w:shd w:val="clear" w:color="auto" w:fill="FFFFFF"/>
        </w:rPr>
      </w:pPr>
      <w:r w:rsidRPr="00CA1882">
        <w:rPr>
          <w:rFonts w:ascii="Calibri" w:hAnsi="Calibri"/>
          <w:shd w:val="clear" w:color="auto" w:fill="FFFFFF"/>
        </w:rPr>
        <w:lastRenderedPageBreak/>
        <w:t>O presente trabalho foi-nos desafiado pelo Instituto</w:t>
      </w:r>
      <w:r w:rsidR="00527967">
        <w:rPr>
          <w:rFonts w:ascii="Calibri" w:hAnsi="Calibri"/>
          <w:shd w:val="clear" w:color="auto" w:fill="FFFFFF"/>
        </w:rPr>
        <w:t xml:space="preserve"> de Geografia e Ordenamento do T</w:t>
      </w:r>
      <w:r w:rsidRPr="00CA1882">
        <w:rPr>
          <w:rFonts w:ascii="Calibri" w:hAnsi="Calibri"/>
          <w:shd w:val="clear" w:color="auto" w:fill="FFFFFF"/>
        </w:rPr>
        <w:t xml:space="preserve">erritório (IGOT) e pela </w:t>
      </w:r>
      <w:proofErr w:type="spellStart"/>
      <w:r w:rsidRPr="00CA1882">
        <w:rPr>
          <w:rFonts w:ascii="Calibri" w:hAnsi="Calibri"/>
          <w:shd w:val="clear" w:color="auto" w:fill="FFFFFF"/>
        </w:rPr>
        <w:t>Esri</w:t>
      </w:r>
      <w:proofErr w:type="spellEnd"/>
      <w:r w:rsidRPr="00CA1882">
        <w:rPr>
          <w:rFonts w:ascii="Calibri" w:hAnsi="Calibri"/>
          <w:shd w:val="clear" w:color="auto" w:fill="FFFFFF"/>
        </w:rPr>
        <w:t xml:space="preserve"> Portugal com o objetivo de sensibilizar para os problemas territoriais locais e promover uma postura ativa de cidadania. Neste sentido, iremos explorar alguns dos problemas urbanos do nosso município, nomeadamente os de cariz social, e apresentar propostas de intervenção, de forma a melhorar a qualidade de vida da população da freguesia de Oliveira do Douro.</w:t>
      </w:r>
    </w:p>
    <w:p w:rsidR="002A3E91" w:rsidRPr="00CA1882" w:rsidRDefault="002A3E91" w:rsidP="00CA1882">
      <w:pPr>
        <w:spacing w:line="360" w:lineRule="auto"/>
        <w:jc w:val="both"/>
        <w:rPr>
          <w:rFonts w:ascii="Calibri" w:hAnsi="Calibri"/>
          <w:shd w:val="clear" w:color="auto" w:fill="FFFFFF"/>
        </w:rPr>
      </w:pPr>
      <w:r>
        <w:t>Com o nosso projeto pretendemos garantir um crescimento saudável das crianças e dos jovens da zona de Oliveira do Douro. Situada na margem esquerda do rio Douro, Oliveira do Douro é uma povoação antiquíssima. Esta região tem ligações com a pré-história e o remoto povoamento do seu território, onde a toponímia mostra a existência de fortificações castrejas, no monte eminente às povoações por tal chamadas Paredes e Castelo.</w:t>
      </w:r>
    </w:p>
    <w:p w:rsidR="006F1D4B" w:rsidRDefault="0063025C" w:rsidP="00CA1882">
      <w:pPr>
        <w:spacing w:line="360" w:lineRule="auto"/>
        <w:jc w:val="both"/>
      </w:pPr>
      <w:r>
        <w:t>O</w:t>
      </w:r>
      <w:r w:rsidR="009724BC">
        <w:t xml:space="preserve">liveira do Douro é uma das freguesias do concelho de Vila Nova de Gaia </w:t>
      </w:r>
      <w:r>
        <w:t>que</w:t>
      </w:r>
      <w:r w:rsidR="009724BC">
        <w:t xml:space="preserve"> possui um total de 22 383</w:t>
      </w:r>
      <w:r w:rsidR="00527967">
        <w:t xml:space="preserve"> </w:t>
      </w:r>
      <w:r w:rsidR="009724BC">
        <w:t>habitantes</w:t>
      </w:r>
      <w:r>
        <w:t xml:space="preserve"> e cerca de 2 100 são</w:t>
      </w:r>
      <w:r w:rsidR="002A3E91">
        <w:t xml:space="preserve"> crianças/jovens</w:t>
      </w:r>
      <w:r>
        <w:t xml:space="preserve">, que frequentam o sistema de ensino (do 1º Ciclo do ensino básico até ao ensino secundário). </w:t>
      </w:r>
      <w:r w:rsidR="007E011B">
        <w:t xml:space="preserve">O concelho de Vila Nova de Gaia regista uma taxa de insucesso escolar de 7,6% e uma taxa de abandono escolar de 1,5%. </w:t>
      </w:r>
      <w:r w:rsidR="008179ED">
        <w:t>Apesar de não termos tido acesso aos valores percentuais da freguesia de Oliveira do Douro, foi-nos comunicado que esta freguesia situa-se entre as que possui valores mais elevados nos indicadores acima referidos</w:t>
      </w:r>
      <w:r w:rsidR="00A01B97">
        <w:t>, do concelho</w:t>
      </w:r>
      <w:r w:rsidR="008179ED">
        <w:t xml:space="preserve">. Logo, concluímos que em Oliveira do Douro </w:t>
      </w:r>
      <w:r w:rsidR="00A01B97">
        <w:t xml:space="preserve">as percentagens não deverão ser </w:t>
      </w:r>
      <w:r w:rsidR="00EF190B">
        <w:t>nada satisfatórias. Aliando essa informação aos conhecimentos gerais sobre a freguesia</w:t>
      </w:r>
      <w:r w:rsidR="006F1D4B">
        <w:t>, nomeadamente, estrato socioeconómico predominante,</w:t>
      </w:r>
      <w:r w:rsidR="00EF190B">
        <w:t xml:space="preserve"> e ao que podemos observar nas nossas deslocações, pressupo</w:t>
      </w:r>
      <w:r w:rsidR="006F1D4B">
        <w:t>mos</w:t>
      </w:r>
      <w:r w:rsidR="00EF190B">
        <w:t xml:space="preserve"> que existe um grande número de crianças /jovens que passam </w:t>
      </w:r>
      <w:r w:rsidR="002A3E91">
        <w:t xml:space="preserve">um elevado número de horas sem </w:t>
      </w:r>
      <w:r w:rsidR="00527967">
        <w:t>controlo parental</w:t>
      </w:r>
      <w:r w:rsidR="002A3E91">
        <w:t xml:space="preserve">, alguns eventualmente inseridos no meio criminal ou até mesmo estarem a ser subaproveitados, em termos das suas capacidades intelectuais. </w:t>
      </w:r>
    </w:p>
    <w:p w:rsidR="002A3E91" w:rsidRDefault="006F1D4B" w:rsidP="00CA1882">
      <w:pPr>
        <w:spacing w:line="360" w:lineRule="auto"/>
        <w:jc w:val="both"/>
      </w:pPr>
      <w:r>
        <w:t>Partindo do princípio que</w:t>
      </w:r>
      <w:r w:rsidR="00527967">
        <w:t xml:space="preserve"> m</w:t>
      </w:r>
      <w:r w:rsidR="002A3E91">
        <w:t xml:space="preserve">uitos jovens </w:t>
      </w:r>
      <w:r w:rsidR="00527967">
        <w:t>têm o desejo de poder</w:t>
      </w:r>
      <w:r w:rsidR="00163446">
        <w:t xml:space="preserve"> adquiri</w:t>
      </w:r>
      <w:r w:rsidR="002A3E91">
        <w:t>r o máximo de conhecimento</w:t>
      </w:r>
      <w:r w:rsidR="00527967">
        <w:t>s que lhes possam ser transmitidos</w:t>
      </w:r>
      <w:r w:rsidR="002A3E91">
        <w:t>, porém devido ao crescente desemprego e</w:t>
      </w:r>
      <w:r w:rsidR="00527967">
        <w:t>, consequentemente,</w:t>
      </w:r>
      <w:r w:rsidR="002A3E91">
        <w:t xml:space="preserve"> pobreza o mesmo não é possível ser fornecido a todos. Os livros são exageradamente caros e o acesso à Internet ainda não é gratuito</w:t>
      </w:r>
      <w:r w:rsidR="00527967">
        <w:t xml:space="preserve"> e universal</w:t>
      </w:r>
      <w:r w:rsidR="002A3E91">
        <w:t>. Com a crise económica verificada nos últimos anos e com as exigências da</w:t>
      </w:r>
      <w:r w:rsidR="00527967">
        <w:t xml:space="preserve"> “Troika”, o governo </w:t>
      </w:r>
      <w:r w:rsidR="002A3E91">
        <w:t xml:space="preserve">diminuiu os apoios Sociais, nomeadamente o abono </w:t>
      </w:r>
      <w:r w:rsidR="00527967">
        <w:t>de família</w:t>
      </w:r>
      <w:r w:rsidR="002A3E91">
        <w:t xml:space="preserve"> e o RSI (Rendimento Social de Inserção). Todos estes fatores contribuem para resultados fracos na Escola e em casos extremos a desistência da mesma</w:t>
      </w:r>
      <w:r w:rsidR="00527967">
        <w:t>, comprometendo assim o</w:t>
      </w:r>
      <w:r w:rsidR="002A3E91">
        <w:t xml:space="preserve"> futu</w:t>
      </w:r>
      <w:r w:rsidR="00527967">
        <w:t>ro de muitos adolescentes.</w:t>
      </w:r>
    </w:p>
    <w:p w:rsidR="002A3E91" w:rsidRDefault="002A3E91" w:rsidP="00CA1882">
      <w:pPr>
        <w:spacing w:line="360" w:lineRule="auto"/>
        <w:jc w:val="both"/>
      </w:pPr>
      <w:r>
        <w:lastRenderedPageBreak/>
        <w:t xml:space="preserve">A intervenção das Autarquias, Municípios e projetos relacionados com a Ação Social têm-se revelado cada vez mais indispensáveis e pertinentes, tendo como principal objectivo a atenuação dos fenómenos de exclusão social e </w:t>
      </w:r>
      <w:r w:rsidR="00527967">
        <w:t xml:space="preserve">de </w:t>
      </w:r>
      <w:r>
        <w:t>pobreza. Desta forma, torna-se prioritária a intervenção progressiva</w:t>
      </w:r>
      <w:r w:rsidR="00527967">
        <w:t>,</w:t>
      </w:r>
      <w:r>
        <w:t xml:space="preserve"> no âmbito da inserção social</w:t>
      </w:r>
      <w:r w:rsidR="00527967">
        <w:t>,</w:t>
      </w:r>
      <w:r>
        <w:t xml:space="preserve"> na consequente melhoria das condições de vida das pessoas e das famílias carenciadas ou dependentes.</w:t>
      </w:r>
    </w:p>
    <w:p w:rsidR="002A3E91" w:rsidRDefault="002A3E91" w:rsidP="00CA1882">
      <w:pPr>
        <w:spacing w:line="360" w:lineRule="auto"/>
        <w:jc w:val="both"/>
      </w:pPr>
      <w:r>
        <w:t>Para este feito, pretendemos criar uma Associação sem fins lucrativos</w:t>
      </w:r>
      <w:r w:rsidR="00527967">
        <w:t>,</w:t>
      </w:r>
      <w:r>
        <w:t xml:space="preserve"> para a qual já </w:t>
      </w:r>
      <w:r w:rsidR="00527967">
        <w:t>escolhemos um terreno</w:t>
      </w:r>
      <w:r w:rsidR="00730327">
        <w:t xml:space="preserve"> retangular com 650 m², e avaliado em 45.000€</w:t>
      </w:r>
      <w:r w:rsidR="00527967">
        <w:t>, localizado</w:t>
      </w:r>
      <w:r>
        <w:t xml:space="preserve"> na rua Presa da Saudade</w:t>
      </w:r>
      <w:r w:rsidR="00527967">
        <w:t>, perto</w:t>
      </w:r>
      <w:r w:rsidR="00730327">
        <w:t xml:space="preserve"> dos Arcos do Sardão</w:t>
      </w:r>
      <w:r w:rsidR="00527967">
        <w:t xml:space="preserve"> em Oliveira do Douro, relativamente perto d</w:t>
      </w:r>
      <w:r w:rsidR="00730327">
        <w:t>e</w:t>
      </w:r>
      <w:r>
        <w:t xml:space="preserve"> escolas, sendo que a mai</w:t>
      </w:r>
      <w:r w:rsidR="00CA1882">
        <w:t xml:space="preserve">s distante se encontra a cerca </w:t>
      </w:r>
      <w:r>
        <w:t>de 10 minutos</w:t>
      </w:r>
      <w:r w:rsidR="00BB2FA9">
        <w:t xml:space="preserve"> </w:t>
      </w:r>
      <w:r w:rsidR="00CA1882">
        <w:t>de carro</w:t>
      </w:r>
      <w:r w:rsidR="00730327">
        <w:t>.</w:t>
      </w:r>
    </w:p>
    <w:p w:rsidR="002A3E91" w:rsidRDefault="002A3E91" w:rsidP="00CA1882">
      <w:pPr>
        <w:spacing w:line="360" w:lineRule="auto"/>
        <w:jc w:val="both"/>
      </w:pPr>
      <w:r>
        <w:t xml:space="preserve">Relacionando o exposto </w:t>
      </w:r>
      <w:r w:rsidR="0073328E">
        <w:t xml:space="preserve">anteriormente </w:t>
      </w:r>
      <w:r>
        <w:t>com o enquadramento da Constituição da República Portuguesa, verifica-se que “Todos têm direito à segurança social” e “O Estado apoia e fiscaliza, nos termos de lei, a atividade e o funcionamento das instituições particulares de solidariedade social e de outras de reconhecido interesse público sem carácter lucrativo” in CRP art.63º.</w:t>
      </w:r>
    </w:p>
    <w:p w:rsidR="002A3E91" w:rsidRDefault="0073328E" w:rsidP="00CA1882">
      <w:pPr>
        <w:spacing w:line="360" w:lineRule="auto"/>
        <w:jc w:val="both"/>
      </w:pPr>
      <w:r>
        <w:t>O nosso projeto denomina-</w:t>
      </w:r>
      <w:r w:rsidR="002A3E91">
        <w:t>se “</w:t>
      </w:r>
      <w:proofErr w:type="spellStart"/>
      <w:r w:rsidR="002A3E91">
        <w:t>Olhe</w:t>
      </w:r>
      <w:r>
        <w:t>lp</w:t>
      </w:r>
      <w:r w:rsidR="002A3E91">
        <w:t>us</w:t>
      </w:r>
      <w:proofErr w:type="spellEnd"/>
      <w:r w:rsidR="002A3E91">
        <w:t>” por ser em Oliveira do Douro (</w:t>
      </w:r>
      <w:proofErr w:type="spellStart"/>
      <w:r w:rsidR="002A3E91">
        <w:t>Ol</w:t>
      </w:r>
      <w:proofErr w:type="spellEnd"/>
      <w:r w:rsidR="002A3E91">
        <w:t>) e de ter carácter social e voluntário (</w:t>
      </w:r>
      <w:proofErr w:type="spellStart"/>
      <w:r w:rsidR="002A3E91">
        <w:t>help</w:t>
      </w:r>
      <w:proofErr w:type="spellEnd"/>
      <w:r>
        <w:t xml:space="preserve"> </w:t>
      </w:r>
      <w:proofErr w:type="spellStart"/>
      <w:r w:rsidR="002A3E91">
        <w:t>us</w:t>
      </w:r>
      <w:proofErr w:type="spellEnd"/>
      <w:r w:rsidR="002A3E91">
        <w:t>) do inglês “ajuda-nos”</w:t>
      </w:r>
      <w:r>
        <w:t>,</w:t>
      </w:r>
      <w:r w:rsidR="002A3E91">
        <w:t xml:space="preserve"> ao ler soa “</w:t>
      </w:r>
      <w:proofErr w:type="spellStart"/>
      <w:r w:rsidR="002A3E91">
        <w:t>Allhelpus</w:t>
      </w:r>
      <w:proofErr w:type="spellEnd"/>
      <w:r w:rsidR="002A3E91">
        <w:t>”</w:t>
      </w:r>
      <w:r>
        <w:t>, ou seja, todos nos ajudam. Acreditamos que</w:t>
      </w:r>
      <w:r w:rsidR="002A3E91">
        <w:t xml:space="preserve"> </w:t>
      </w:r>
      <w:r>
        <w:t>a escolha do nome para o projeto</w:t>
      </w:r>
      <w:r w:rsidR="00183FC3">
        <w:t xml:space="preserve">, exemplifica na perfeição o trabalho que nos propomos a desenvolver e </w:t>
      </w:r>
      <w:r>
        <w:t>torna</w:t>
      </w:r>
      <w:r w:rsidR="002A3E91">
        <w:t xml:space="preserve"> a associação ainda mais especial</w:t>
      </w:r>
      <w:r w:rsidR="00183FC3">
        <w:t xml:space="preserve"> e</w:t>
      </w:r>
      <w:r>
        <w:t xml:space="preserve"> atrativa</w:t>
      </w:r>
      <w:r w:rsidR="00183FC3">
        <w:t>.</w:t>
      </w:r>
    </w:p>
    <w:p w:rsidR="00A211CA" w:rsidRDefault="002A3E91" w:rsidP="00CA1882">
      <w:pPr>
        <w:spacing w:line="360" w:lineRule="auto"/>
        <w:jc w:val="both"/>
      </w:pPr>
      <w:r>
        <w:t>Nelson Mandela disse “A educação é a arma mais poderosa que se pode usar para mudar o mundo”. Realmente o que seria o ser humano sem educação? Um mero corpo que trabalha em função dos movimentos que o cérebro comanda. De uma maneira geral, a educação é a</w:t>
      </w:r>
      <w:r w:rsidR="00A211CA">
        <w:t xml:space="preserve"> base do nosso ser, ela dita</w:t>
      </w:r>
      <w:r>
        <w:t xml:space="preserve"> o nosso futuro, sem ela não saberíamos ler ou escrever</w:t>
      </w:r>
      <w:r w:rsidR="00A211CA">
        <w:t>, que constituem</w:t>
      </w:r>
      <w:r>
        <w:t xml:space="preserve"> as bases da aprendizagem. Com est</w:t>
      </w:r>
      <w:r w:rsidR="00A211CA">
        <w:t>e projeto pretendemos diminuir as desigualdades sociais</w:t>
      </w:r>
      <w:r>
        <w:t xml:space="preserve">, de maneira a que </w:t>
      </w:r>
      <w:r w:rsidR="00A211CA">
        <w:t>as</w:t>
      </w:r>
      <w:r>
        <w:t xml:space="preserve"> crianças </w:t>
      </w:r>
      <w:r w:rsidR="00A211CA">
        <w:t xml:space="preserve">de Oliveira do Douro </w:t>
      </w:r>
      <w:r>
        <w:t xml:space="preserve">não sejam marginalizadas e possam ter um futuro </w:t>
      </w:r>
      <w:r w:rsidR="00A211CA">
        <w:t xml:space="preserve">melhor, ajudando-as, não só, em termos educativos, mas também, na construção da sua personalidade. </w:t>
      </w:r>
    </w:p>
    <w:p w:rsidR="002A3E91" w:rsidRDefault="00A211CA" w:rsidP="00CA1882">
      <w:pPr>
        <w:spacing w:line="360" w:lineRule="auto"/>
        <w:jc w:val="both"/>
      </w:pPr>
      <w:r>
        <w:t xml:space="preserve">Relativamente </w:t>
      </w:r>
      <w:r w:rsidR="00412425">
        <w:t xml:space="preserve">à organização das estruturas físicas da associação, pretendemos dividir o espaço em cinco áreas: </w:t>
      </w:r>
      <w:r w:rsidR="002A3E91">
        <w:t xml:space="preserve">a </w:t>
      </w:r>
      <w:proofErr w:type="spellStart"/>
      <w:r w:rsidR="002A3E91">
        <w:t>A</w:t>
      </w:r>
      <w:proofErr w:type="spellEnd"/>
      <w:r w:rsidR="002A3E91">
        <w:t xml:space="preserve"> </w:t>
      </w:r>
      <w:r w:rsidR="00773F53">
        <w:t xml:space="preserve">será destinada ao Apoio Escolar do 3º ciclo e secundário, com idades entre os 12 e os 18 anos; </w:t>
      </w:r>
      <w:r w:rsidR="00412425">
        <w:t xml:space="preserve">a B </w:t>
      </w:r>
      <w:r w:rsidR="00773F53">
        <w:t>será indicada para Apoio Escolar do 1º ciclo e 2º ciclo, com idades compreendidas entre os 5 e os 11 anos</w:t>
      </w:r>
      <w:r w:rsidR="00412425">
        <w:t>; a</w:t>
      </w:r>
      <w:r w:rsidR="002A3E91">
        <w:t xml:space="preserve"> C </w:t>
      </w:r>
      <w:r w:rsidR="00773F53">
        <w:t>será destinada a atividades extracurriculares nomeadamente, aulas de música, pintura, canto, dança e outros desportos (</w:t>
      </w:r>
      <w:proofErr w:type="spellStart"/>
      <w:r w:rsidR="00773F53">
        <w:t>volei</w:t>
      </w:r>
      <w:proofErr w:type="spellEnd"/>
      <w:r w:rsidR="00773F53">
        <w:t xml:space="preserve">, futebol, </w:t>
      </w:r>
      <w:proofErr w:type="spellStart"/>
      <w:r w:rsidR="00773F53">
        <w:t>basket</w:t>
      </w:r>
      <w:proofErr w:type="spellEnd"/>
      <w:r w:rsidR="00773F53">
        <w:t xml:space="preserve">…); a D será </w:t>
      </w:r>
      <w:r w:rsidR="00165F6B">
        <w:t xml:space="preserve">um parque exterior destinado às crianças, onde poderão </w:t>
      </w:r>
      <w:r w:rsidR="00165F6B">
        <w:lastRenderedPageBreak/>
        <w:t>brincar, sempre supervisionadas por adultos</w:t>
      </w:r>
      <w:r w:rsidR="00773F53">
        <w:t xml:space="preserve">; e a E </w:t>
      </w:r>
      <w:r w:rsidR="002A3E91">
        <w:t>será uma horta para subsistência</w:t>
      </w:r>
      <w:r w:rsidR="00412425">
        <w:t>,</w:t>
      </w:r>
      <w:r w:rsidR="002A3E91">
        <w:t xml:space="preserve"> de forma a incentivar os jovens ao consumo de produtos nacionais</w:t>
      </w:r>
      <w:r w:rsidR="00412425">
        <w:t xml:space="preserve"> e orgânicos</w:t>
      </w:r>
      <w:r w:rsidR="002A3E91">
        <w:t>, mantendo assim as raí</w:t>
      </w:r>
      <w:r w:rsidR="00412425">
        <w:t>zes portuguesas bem intrínsecas</w:t>
      </w:r>
      <w:r w:rsidR="00773F53">
        <w:t>. Para além disso, pretendemos desenvolver “</w:t>
      </w:r>
      <w:proofErr w:type="gramStart"/>
      <w:r w:rsidR="00773F53">
        <w:t>ateliers</w:t>
      </w:r>
      <w:proofErr w:type="gramEnd"/>
      <w:r w:rsidR="00773F53">
        <w:t>” e</w:t>
      </w:r>
      <w:r w:rsidR="002A3E91">
        <w:t xml:space="preserve"> “workshops”, </w:t>
      </w:r>
      <w:r w:rsidR="00773F53">
        <w:t xml:space="preserve">para que os jovens possam </w:t>
      </w:r>
      <w:r w:rsidR="002A3E91">
        <w:t xml:space="preserve">adquirir conhecimentos necessários para o </w:t>
      </w:r>
      <w:r w:rsidR="00773F53">
        <w:t xml:space="preserve">seu </w:t>
      </w:r>
      <w:r w:rsidR="002A3E91">
        <w:t>futuro</w:t>
      </w:r>
      <w:r w:rsidR="00773F53">
        <w:t>, tais</w:t>
      </w:r>
      <w:r w:rsidR="002A3E91">
        <w:t xml:space="preserve"> como: aulas de c</w:t>
      </w:r>
      <w:r w:rsidR="00165F6B">
        <w:t>ulinária</w:t>
      </w:r>
      <w:proofErr w:type="gramStart"/>
      <w:r w:rsidR="00165F6B">
        <w:t>,</w:t>
      </w:r>
      <w:proofErr w:type="gramEnd"/>
      <w:r w:rsidR="00165F6B">
        <w:t xml:space="preserve"> costura,</w:t>
      </w:r>
      <w:r w:rsidR="002A3E91">
        <w:t xml:space="preserve"> </w:t>
      </w:r>
      <w:r w:rsidR="00165F6B">
        <w:t xml:space="preserve">entre outras. </w:t>
      </w:r>
    </w:p>
    <w:p w:rsidR="002A3E91" w:rsidRDefault="002A3E91" w:rsidP="00CA1882">
      <w:pPr>
        <w:spacing w:line="360" w:lineRule="auto"/>
        <w:jc w:val="both"/>
      </w:pPr>
      <w:r>
        <w:t>Por ser um projeto de cariz social pretendemos contratar</w:t>
      </w:r>
      <w:r w:rsidR="00113B5A">
        <w:t xml:space="preserve"> o mínimo possível de funcionários remunerados, pelo que iremos procurar colaboradores em regime de voluntariado, nomeadamente, professores reformados e</w:t>
      </w:r>
      <w:r>
        <w:t xml:space="preserve"> universi</w:t>
      </w:r>
      <w:r w:rsidR="00113B5A">
        <w:t>tários para dar apoio ao estudo nas</w:t>
      </w:r>
      <w:r>
        <w:t xml:space="preserve"> diversas áreas</w:t>
      </w:r>
      <w:r w:rsidR="00113B5A">
        <w:t xml:space="preserve"> curriculares, e técnicos especializados para orientarem os “</w:t>
      </w:r>
      <w:proofErr w:type="gramStart"/>
      <w:r w:rsidR="00113B5A">
        <w:t>ateliers</w:t>
      </w:r>
      <w:proofErr w:type="gramEnd"/>
      <w:r w:rsidR="00113B5A">
        <w:t>” e “Workshops”</w:t>
      </w:r>
      <w:r>
        <w:t xml:space="preserve">. </w:t>
      </w:r>
    </w:p>
    <w:p w:rsidR="00C112FD" w:rsidRDefault="00113B5A" w:rsidP="00CA1882">
      <w:pPr>
        <w:spacing w:line="360" w:lineRule="auto"/>
        <w:jc w:val="both"/>
      </w:pPr>
      <w:r>
        <w:t xml:space="preserve">Para concretizar o nosso projeto, consideramos que poderíamos pedir contar com o apoio de alguns fundos comunitários ou nacionais, tais como </w:t>
      </w:r>
      <w:r w:rsidR="002A3E91">
        <w:t>o URBAN II</w:t>
      </w:r>
      <w:r w:rsidR="006C5F52">
        <w:t>,</w:t>
      </w:r>
      <w:r w:rsidR="002A3E91">
        <w:t xml:space="preserve"> que apoia áreas urbanas marginalizadas e o Fundo Social Europeu (FSE) que financia </w:t>
      </w:r>
      <w:r w:rsidR="006C5F52">
        <w:t>atividades</w:t>
      </w:r>
      <w:r w:rsidR="002A3E91">
        <w:t xml:space="preserve"> relacionadas com a formação e diminuição do desemprego. </w:t>
      </w:r>
      <w:r w:rsidR="006C5F52">
        <w:t xml:space="preserve">Pretendemos, ainda, </w:t>
      </w:r>
      <w:r w:rsidR="002A3E91">
        <w:t>estabelecer alguns protocolos</w:t>
      </w:r>
      <w:r w:rsidR="006C5F52">
        <w:t>/ contactos</w:t>
      </w:r>
      <w:r w:rsidR="002A3E91">
        <w:t xml:space="preserve"> com outras associações</w:t>
      </w:r>
      <w:r w:rsidR="006C5F52">
        <w:t xml:space="preserve"> assimilares</w:t>
      </w:r>
      <w:r w:rsidR="002A3E91">
        <w:t>, como por exemplo, a “</w:t>
      </w:r>
      <w:proofErr w:type="spellStart"/>
      <w:r w:rsidR="002A3E91">
        <w:t>Alkajuda</w:t>
      </w:r>
      <w:proofErr w:type="spellEnd"/>
      <w:r w:rsidR="002A3E91">
        <w:t>”</w:t>
      </w:r>
      <w:r w:rsidR="006C5F52">
        <w:t>, que é</w:t>
      </w:r>
      <w:r w:rsidR="002A3E91">
        <w:t xml:space="preserve"> uma associação em Alcântara que se destina a fornecer uma melhor qualidade de vida a jovens e a idos</w:t>
      </w:r>
      <w:r w:rsidR="006C5F52">
        <w:t>os marginalizados e carenciados e</w:t>
      </w:r>
      <w:r w:rsidR="002A3E91">
        <w:t xml:space="preserve"> que demonstra regozijo relativamente ao nosso projeto</w:t>
      </w:r>
      <w:r w:rsidR="006C5F52">
        <w:t>.</w:t>
      </w:r>
      <w:r w:rsidR="00CA1882">
        <w:t xml:space="preserve"> </w:t>
      </w:r>
      <w:r w:rsidR="006C5F52">
        <w:t>Estas parcerias teriam como objetivo principal, a partilha de informação e de conhecimentos sobre questões legais, planeamento de atividades, organização da estrutura interna, bem como superar as principais barreiras / dificuldades à criação de uma associação de cariz social.</w:t>
      </w:r>
      <w:r w:rsidR="00C112FD">
        <w:t xml:space="preserve"> Segundo Luís Fernandes, beneficiário do projeto “</w:t>
      </w:r>
      <w:proofErr w:type="spellStart"/>
      <w:r w:rsidR="00C112FD">
        <w:t>Alkajuda</w:t>
      </w:r>
      <w:proofErr w:type="spellEnd"/>
      <w:r w:rsidR="00C112FD">
        <w:t xml:space="preserve">”, esta “É uma associação generosa, dirigida por pessoas que têm como principal foco melhorar a qualidade de vida das pessoas com quem contactam”, e por isso, consideramos que esta associação poderia ser um bom exemplo a seguir. </w:t>
      </w:r>
    </w:p>
    <w:p w:rsidR="002A3E91" w:rsidRDefault="002A3E91" w:rsidP="00CA1882">
      <w:pPr>
        <w:spacing w:line="360" w:lineRule="auto"/>
        <w:jc w:val="both"/>
      </w:pPr>
      <w:r>
        <w:t>Não devemos esquecer que estudos efectuados, nomeadamente</w:t>
      </w:r>
      <w:r w:rsidR="00C112FD">
        <w:t xml:space="preserve"> pela Universidade do Porto,</w:t>
      </w:r>
      <w:r>
        <w:t xml:space="preserve"> é através da escolarização que em média as pessoas obtêm salários mais elevados e é uma importante forma de se conseguir subir em termos sociais, bem como combater as desigualdades económicas. “A educação deve visar à plena expansão da personalidade humana e ao reforço dos direitos humanos e das liberdades fundamentais.” Art.26º, nº2 Declaração Universal dos Direitos Humanos.</w:t>
      </w:r>
      <w:r w:rsidR="00C112FD">
        <w:t xml:space="preserve"> Deste modo, com o nosso projeto </w:t>
      </w:r>
      <w:r>
        <w:t xml:space="preserve">pretendemos </w:t>
      </w:r>
      <w:r w:rsidR="00C112FD">
        <w:t>melhorar as competências de cidadania entre os jovens de Oliveira do D</w:t>
      </w:r>
      <w:r>
        <w:t>ouro e promover o seu sucesso escolar</w:t>
      </w:r>
      <w:r w:rsidR="00C112FD">
        <w:t>,</w:t>
      </w:r>
      <w:r>
        <w:t xml:space="preserve"> </w:t>
      </w:r>
      <w:r w:rsidR="00C112FD">
        <w:t>para</w:t>
      </w:r>
      <w:r>
        <w:t xml:space="preserve"> que possam aceder ao </w:t>
      </w:r>
      <w:r w:rsidR="00C112FD">
        <w:t xml:space="preserve">ensino </w:t>
      </w:r>
      <w:r>
        <w:t>superior</w:t>
      </w:r>
      <w:r w:rsidR="00C112FD">
        <w:t>, se</w:t>
      </w:r>
      <w:r>
        <w:t xml:space="preserve"> assim </w:t>
      </w:r>
      <w:r w:rsidR="00BB2FA9">
        <w:t>o desej</w:t>
      </w:r>
      <w:r w:rsidR="00C112FD">
        <w:t>arem, e aumentarem as suas hipóteses de sucesso.</w:t>
      </w:r>
    </w:p>
    <w:p w:rsidR="00BB2FA9" w:rsidRDefault="00DD3F4D" w:rsidP="00CA1882">
      <w:pPr>
        <w:spacing w:line="360" w:lineRule="auto"/>
        <w:jc w:val="both"/>
      </w:pPr>
      <w:r>
        <w:lastRenderedPageBreak/>
        <w:t>Em suma, consideramos que o</w:t>
      </w:r>
      <w:r w:rsidR="00BB2FA9">
        <w:t xml:space="preserve"> nosso projeto fará com que as crianças te</w:t>
      </w:r>
      <w:r>
        <w:t>nham um maior acompanhamento</w:t>
      </w:r>
      <w:r w:rsidR="00BB2FA9">
        <w:t>, diminuindo o número de horas que desp</w:t>
      </w:r>
      <w:r>
        <w:t xml:space="preserve">endem de forma menos produtiva, </w:t>
      </w:r>
      <w:r w:rsidR="00BB2FA9">
        <w:t>prom</w:t>
      </w:r>
      <w:r>
        <w:t>overá um maior sucesso escolar e uma melhor inserção social destes jovens.</w:t>
      </w:r>
    </w:p>
    <w:p w:rsidR="00BB2FA9" w:rsidRDefault="00BB2FA9" w:rsidP="00CA1882">
      <w:pPr>
        <w:spacing w:line="360" w:lineRule="auto"/>
        <w:jc w:val="both"/>
      </w:pPr>
      <w:r>
        <w:t>“A educação deve visar à plena expansão da personalidade humana e ao reforço dos direitos humanos e das liberdades fundamentais.” Art.26º, nº2 Declaração Universal dos Direitos Humanos.</w:t>
      </w:r>
    </w:p>
    <w:p w:rsidR="00BB2FA9" w:rsidRDefault="00BB2FA9" w:rsidP="002A3E91"/>
    <w:p w:rsidR="00BB2FA9" w:rsidRPr="00AF463C" w:rsidRDefault="00BB2FA9" w:rsidP="00AF463C">
      <w:pPr>
        <w:spacing w:line="360" w:lineRule="auto"/>
        <w:rPr>
          <w:b/>
        </w:rPr>
      </w:pPr>
      <w:r w:rsidRPr="00AF463C">
        <w:rPr>
          <w:b/>
        </w:rPr>
        <w:t xml:space="preserve">Bibliografia: </w:t>
      </w:r>
    </w:p>
    <w:p w:rsidR="00AF463C" w:rsidRDefault="00AF463C" w:rsidP="00AF463C">
      <w:pPr>
        <w:pStyle w:val="PargrafodaLista"/>
        <w:numPr>
          <w:ilvl w:val="0"/>
          <w:numId w:val="1"/>
        </w:numPr>
        <w:spacing w:line="360" w:lineRule="auto"/>
      </w:pPr>
      <w:r>
        <w:t>Constituição da República Portuguesa</w:t>
      </w:r>
    </w:p>
    <w:p w:rsidR="00047C0F" w:rsidRDefault="00047C0F" w:rsidP="00AF463C">
      <w:pPr>
        <w:pStyle w:val="PargrafodaLista"/>
        <w:numPr>
          <w:ilvl w:val="0"/>
          <w:numId w:val="1"/>
        </w:numPr>
        <w:spacing w:line="360" w:lineRule="auto"/>
      </w:pPr>
      <w:proofErr w:type="gramStart"/>
      <w:r w:rsidRPr="00AF463C">
        <w:t>http:</w:t>
      </w:r>
      <w:proofErr w:type="gramEnd"/>
      <w:r w:rsidRPr="00AF463C">
        <w:t>//www.jfodouro.com/</w:t>
      </w:r>
    </w:p>
    <w:p w:rsidR="00047C0F" w:rsidRDefault="00047C0F" w:rsidP="00AF463C">
      <w:pPr>
        <w:pStyle w:val="PargrafodaLista"/>
        <w:numPr>
          <w:ilvl w:val="0"/>
          <w:numId w:val="1"/>
        </w:numPr>
        <w:spacing w:line="360" w:lineRule="auto"/>
      </w:pPr>
      <w:proofErr w:type="gramStart"/>
      <w:r w:rsidRPr="00AF463C">
        <w:t>http:</w:t>
      </w:r>
      <w:proofErr w:type="gramEnd"/>
      <w:r w:rsidRPr="00AF463C">
        <w:t>//www.ohchr.org/EN/UDHR/Documents/UDHR_Translations/por.pdf</w:t>
      </w:r>
    </w:p>
    <w:p w:rsidR="00047C0F" w:rsidRDefault="00047C0F" w:rsidP="00AF463C">
      <w:pPr>
        <w:pStyle w:val="PargrafodaLista"/>
        <w:numPr>
          <w:ilvl w:val="0"/>
          <w:numId w:val="1"/>
        </w:numPr>
        <w:spacing w:line="360" w:lineRule="auto"/>
      </w:pPr>
      <w:proofErr w:type="gramStart"/>
      <w:r w:rsidRPr="00AF463C">
        <w:t>http:</w:t>
      </w:r>
      <w:proofErr w:type="gramEnd"/>
      <w:r w:rsidRPr="00AF463C">
        <w:t>//alkajudaassociacao.wix.com/associacaoalkajuda#!about_us/c14e3</w:t>
      </w:r>
    </w:p>
    <w:p w:rsidR="00BB2FA9" w:rsidRDefault="00047C0F" w:rsidP="00AF463C">
      <w:pPr>
        <w:pStyle w:val="PargrafodaLista"/>
        <w:numPr>
          <w:ilvl w:val="0"/>
          <w:numId w:val="1"/>
        </w:numPr>
        <w:spacing w:line="360" w:lineRule="auto"/>
      </w:pPr>
      <w:proofErr w:type="gramStart"/>
      <w:r w:rsidRPr="00AF463C">
        <w:t>http:</w:t>
      </w:r>
      <w:proofErr w:type="gramEnd"/>
      <w:r w:rsidRPr="00AF463C">
        <w:t>//censos.ine.pt/xportal/xmain?xpid=CENSOS&amp;xpgid=censos2011_apresentacao</w:t>
      </w:r>
    </w:p>
    <w:p w:rsidR="00047C0F" w:rsidRDefault="00A862DE" w:rsidP="00AF463C">
      <w:pPr>
        <w:pStyle w:val="PargrafodaLista"/>
        <w:numPr>
          <w:ilvl w:val="0"/>
          <w:numId w:val="1"/>
        </w:numPr>
        <w:spacing w:line="360" w:lineRule="auto"/>
      </w:pPr>
      <w:proofErr w:type="gramStart"/>
      <w:r w:rsidRPr="00A862DE">
        <w:t>http:</w:t>
      </w:r>
      <w:proofErr w:type="gramEnd"/>
      <w:r w:rsidRPr="00A862DE">
        <w:t>//www.parlamento.pt/Legislacao/Paginas/ConstituicaoRepublicaPortuguesa.aspx</w:t>
      </w:r>
    </w:p>
    <w:p w:rsidR="00A862DE" w:rsidRDefault="00A862DE" w:rsidP="00AF463C">
      <w:pPr>
        <w:pStyle w:val="PargrafodaLista"/>
        <w:numPr>
          <w:ilvl w:val="0"/>
          <w:numId w:val="1"/>
        </w:numPr>
        <w:spacing w:line="360" w:lineRule="auto"/>
      </w:pPr>
      <w:proofErr w:type="gramStart"/>
      <w:r w:rsidRPr="00A862DE">
        <w:t>http:</w:t>
      </w:r>
      <w:proofErr w:type="gramEnd"/>
      <w:r w:rsidRPr="00A862DE">
        <w:t>//www.cm-gaia.pt/documentos/cmg/Ac%C3%A7aosocial/PDS2012.PDF</w:t>
      </w:r>
    </w:p>
    <w:p w:rsidR="00047C0F" w:rsidRDefault="00047C0F"/>
    <w:p w:rsidR="00047C0F" w:rsidRDefault="00047C0F"/>
    <w:p w:rsidR="00BB2FA9" w:rsidRDefault="00BB2FA9"/>
    <w:sectPr w:rsidR="00BB2FA9" w:rsidSect="005F30B9">
      <w:headerReference w:type="default" r:id="rId11"/>
      <w:footerReference w:type="default" r:id="rId12"/>
      <w:pgSz w:w="11906" w:h="16838" w:code="9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7E8" w:rsidRDefault="00A837E8" w:rsidP="00AF463C">
      <w:pPr>
        <w:spacing w:after="0" w:line="240" w:lineRule="auto"/>
      </w:pPr>
      <w:r>
        <w:separator/>
      </w:r>
    </w:p>
  </w:endnote>
  <w:endnote w:type="continuationSeparator" w:id="0">
    <w:p w:rsidR="00A837E8" w:rsidRDefault="00A837E8" w:rsidP="00AF4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15596"/>
      <w:docPartObj>
        <w:docPartGallery w:val="Page Numbers (Bottom of Page)"/>
        <w:docPartUnique/>
      </w:docPartObj>
    </w:sdtPr>
    <w:sdtContent>
      <w:p w:rsidR="00A01B97" w:rsidRDefault="00A01B97" w:rsidP="00AF463C">
        <w:pPr>
          <w:pStyle w:val="Rodap"/>
          <w:pBdr>
            <w:top w:val="thinThickSmallGap" w:sz="24" w:space="1" w:color="365F91" w:themeColor="accent1" w:themeShade="BF"/>
          </w:pBdr>
          <w:jc w:val="right"/>
        </w:pPr>
        <w:fldSimple w:instr=" PAGE   \* MERGEFORMAT ">
          <w:r w:rsidR="004A1A82">
            <w:rPr>
              <w:noProof/>
            </w:rPr>
            <w:t>5</w:t>
          </w:r>
        </w:fldSimple>
      </w:p>
    </w:sdtContent>
  </w:sdt>
  <w:p w:rsidR="00A01B97" w:rsidRDefault="00A01B9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7E8" w:rsidRDefault="00A837E8" w:rsidP="00AF463C">
      <w:pPr>
        <w:spacing w:after="0" w:line="240" w:lineRule="auto"/>
      </w:pPr>
      <w:r>
        <w:separator/>
      </w:r>
    </w:p>
  </w:footnote>
  <w:footnote w:type="continuationSeparator" w:id="0">
    <w:p w:rsidR="00A837E8" w:rsidRDefault="00A837E8" w:rsidP="00AF4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B97" w:rsidRDefault="00A01B97" w:rsidP="00AF463C">
    <w:pPr>
      <w:pStyle w:val="Cabealho"/>
      <w:pBdr>
        <w:bottom w:val="thickThinSmallGap" w:sz="24" w:space="1" w:color="365F91" w:themeColor="accent1" w:themeShade="BF"/>
      </w:pBdr>
    </w:pPr>
    <w:r>
      <w:t>Combate à exclusão social dos jovens de Oliveira do Douro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26A6F"/>
    <w:multiLevelType w:val="hybridMultilevel"/>
    <w:tmpl w:val="F1B8D7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A3227"/>
    <w:multiLevelType w:val="hybridMultilevel"/>
    <w:tmpl w:val="A356B238"/>
    <w:lvl w:ilvl="0" w:tplc="ABC64F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66BB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2AB4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060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FCAC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DE22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A202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8EC8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1E83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E91"/>
    <w:rsid w:val="00012C65"/>
    <w:rsid w:val="00047C0F"/>
    <w:rsid w:val="0005484B"/>
    <w:rsid w:val="000F5E4F"/>
    <w:rsid w:val="00113B5A"/>
    <w:rsid w:val="00143D3B"/>
    <w:rsid w:val="00157992"/>
    <w:rsid w:val="00163446"/>
    <w:rsid w:val="00165F6B"/>
    <w:rsid w:val="00183FC3"/>
    <w:rsid w:val="002A3E91"/>
    <w:rsid w:val="002B66CA"/>
    <w:rsid w:val="00393191"/>
    <w:rsid w:val="00412425"/>
    <w:rsid w:val="00482760"/>
    <w:rsid w:val="004A1A82"/>
    <w:rsid w:val="00527967"/>
    <w:rsid w:val="005F1429"/>
    <w:rsid w:val="005F30B9"/>
    <w:rsid w:val="00621896"/>
    <w:rsid w:val="0063025C"/>
    <w:rsid w:val="006C5F52"/>
    <w:rsid w:val="006F1D4B"/>
    <w:rsid w:val="00730327"/>
    <w:rsid w:val="0073328E"/>
    <w:rsid w:val="00773F53"/>
    <w:rsid w:val="007E011B"/>
    <w:rsid w:val="008179ED"/>
    <w:rsid w:val="008D6AF9"/>
    <w:rsid w:val="009670B5"/>
    <w:rsid w:val="009724BC"/>
    <w:rsid w:val="0099267B"/>
    <w:rsid w:val="00A01B97"/>
    <w:rsid w:val="00A15692"/>
    <w:rsid w:val="00A211CA"/>
    <w:rsid w:val="00A2375F"/>
    <w:rsid w:val="00A837E8"/>
    <w:rsid w:val="00A862DE"/>
    <w:rsid w:val="00AF463C"/>
    <w:rsid w:val="00BB2FA9"/>
    <w:rsid w:val="00C112FD"/>
    <w:rsid w:val="00C15640"/>
    <w:rsid w:val="00C529A1"/>
    <w:rsid w:val="00CA1882"/>
    <w:rsid w:val="00D65320"/>
    <w:rsid w:val="00DD3F4D"/>
    <w:rsid w:val="00DF4721"/>
    <w:rsid w:val="00EF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320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A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A3E9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Tipodeletrapredefinidodopargrafo"/>
    <w:rsid w:val="00047C0F"/>
  </w:style>
  <w:style w:type="character" w:styleId="Hiperligao">
    <w:name w:val="Hyperlink"/>
    <w:basedOn w:val="Tipodeletrapredefinidodopargrafo"/>
    <w:uiPriority w:val="99"/>
    <w:unhideWhenUsed/>
    <w:rsid w:val="00047C0F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semiHidden/>
    <w:unhideWhenUsed/>
    <w:rsid w:val="00AF46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AF463C"/>
  </w:style>
  <w:style w:type="paragraph" w:styleId="Rodap">
    <w:name w:val="footer"/>
    <w:basedOn w:val="Normal"/>
    <w:link w:val="RodapCarcter"/>
    <w:uiPriority w:val="99"/>
    <w:unhideWhenUsed/>
    <w:rsid w:val="00AF46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F463C"/>
  </w:style>
  <w:style w:type="paragraph" w:styleId="PargrafodaLista">
    <w:name w:val="List Paragraph"/>
    <w:basedOn w:val="Normal"/>
    <w:uiPriority w:val="34"/>
    <w:qFormat/>
    <w:rsid w:val="00AF46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186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04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011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05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1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1432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teste1</dc:creator>
  <cp:lastModifiedBy>Ricardo</cp:lastModifiedBy>
  <cp:revision>13</cp:revision>
  <cp:lastPrinted>2015-04-22T21:52:00Z</cp:lastPrinted>
  <dcterms:created xsi:type="dcterms:W3CDTF">2015-04-22T19:50:00Z</dcterms:created>
  <dcterms:modified xsi:type="dcterms:W3CDTF">2015-04-22T22:21:00Z</dcterms:modified>
</cp:coreProperties>
</file>