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C1D04" w:rsidRDefault="00D62B20">
      <w:r>
        <w:rPr>
          <w:noProof/>
          <w:lang w:eastAsia="pt-PT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-221615</wp:posOffset>
                </wp:positionV>
                <wp:extent cx="6543675" cy="1752600"/>
                <wp:effectExtent l="0" t="0" r="28575" b="1905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3675" cy="1752600"/>
                          <a:chOff x="180" y="-359"/>
                          <a:chExt cx="10304" cy="3282"/>
                        </a:xfrm>
                      </wpg:grpSpPr>
                      <wps:wsp>
                        <wps:cNvPr id="10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80" y="-359"/>
                            <a:ext cx="10304" cy="328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97" y="-291"/>
                            <a:ext cx="10065" cy="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C1D04" w:rsidRDefault="00CC1D04">
                              <w:pPr>
                                <w:spacing w:after="0" w:line="360" w:lineRule="auto"/>
                                <w:jc w:val="center"/>
                                <w:rPr>
                                  <w:rFonts w:ascii="Cambria" w:hAnsi="Cambr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24"/>
                                  <w:szCs w:val="24"/>
                                </w:rPr>
                                <w:t>Área de Competência – Sociedade, Tecnologia e Ciência (STC)</w:t>
                              </w:r>
                            </w:p>
                            <w:p w:rsidR="00CC1D04" w:rsidRDefault="006F3AB2" w:rsidP="00B0632B">
                              <w:pPr>
                                <w:autoSpaceDE w:val="0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cs="Century Gothic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Area</w:t>
                              </w:r>
                              <w:proofErr w:type="spellEnd"/>
                              <w:r>
                                <w:rPr>
                                  <w:rFonts w:cs="Century Gothic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Referencia</w:t>
                              </w:r>
                              <w:r w:rsidR="00FF2A8F">
                                <w:rPr>
                                  <w:rFonts w:cs="Century Gothic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1</w:t>
                              </w:r>
                              <w:r w:rsidR="00CC1D04">
                                <w:rPr>
                                  <w:rFonts w:cs="Century Gothic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="00FF2A8F">
                                <w:rPr>
                                  <w:rFonts w:cs="Century Gothic"/>
                                  <w:color w:val="000000"/>
                                  <w:sz w:val="20"/>
                                  <w:szCs w:val="20"/>
                                </w:rPr>
                                <w:t>Equipamentos – Princípios de funcionamento</w:t>
                              </w:r>
                              <w:r w:rsidR="00B0632B">
                                <w:rPr>
                                  <w:rFonts w:cs="Century Gothic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FF2A8F">
                                <w:rPr>
                                  <w:rFonts w:cs="Century Gothic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Temas</w:t>
                              </w:r>
                              <w:r w:rsidR="00CC1D04">
                                <w:rPr>
                                  <w:rFonts w:cs="Century Gothic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proofErr w:type="spellStart"/>
                              <w:r w:rsidR="00FF2A8F" w:rsidRPr="00FF2A8F">
                                <w:rPr>
                                  <w:rFonts w:cs="Century Gothic"/>
                                  <w:color w:val="000000"/>
                                  <w:sz w:val="20"/>
                                  <w:szCs w:val="20"/>
                                </w:rPr>
                                <w:t>Aspectos</w:t>
                              </w:r>
                              <w:proofErr w:type="spellEnd"/>
                              <w:r w:rsidR="00FF2A8F" w:rsidRPr="00FF2A8F">
                                <w:rPr>
                                  <w:rFonts w:cs="Century Gothic"/>
                                  <w:color w:val="000000"/>
                                  <w:sz w:val="20"/>
                                  <w:szCs w:val="20"/>
                                </w:rPr>
                                <w:t xml:space="preserve"> do raciocínio matemático fundamentais para a utilização e gestão de equipamentos e sistemas técnicos</w:t>
                              </w:r>
                              <w:r w:rsidR="00B0632B">
                                <w:rPr>
                                  <w:rFonts w:cs="Century Gothic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C1D04">
                                <w:rPr>
                                  <w:rFonts w:cs="Century Gothic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Recursos/materiais:</w:t>
                              </w:r>
                              <w:r w:rsidR="00CC1D04">
                                <w:rPr>
                                  <w:rFonts w:cs="Century Gothic"/>
                                  <w:color w:val="000000"/>
                                  <w:sz w:val="20"/>
                                  <w:szCs w:val="20"/>
                                </w:rPr>
                                <w:t xml:space="preserve"> Computador, Recursos Multimédia, BE/CRE, Internet.</w:t>
                              </w:r>
                              <w:r w:rsidR="00CC1D04">
                                <w:rPr>
                                  <w:rFonts w:cs="Century Gothic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C1D04">
                                <w:rPr>
                                  <w:b/>
                                  <w:bCs/>
                                </w:rPr>
                                <w:t xml:space="preserve">       </w:t>
                              </w:r>
                              <w:r w:rsidR="00B0632B">
                                <w:rPr>
                                  <w:b/>
                                  <w:bCs/>
                                </w:rPr>
                                <w:br/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Formadores: </w:t>
                              </w:r>
                              <w:r w:rsidRPr="006F3AB2">
                                <w:rPr>
                                  <w:bCs/>
                                  <w:sz w:val="20"/>
                                  <w:szCs w:val="20"/>
                                </w:rPr>
                                <w:t>Prof. João Almeida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9.2pt;margin-top:-17.45pt;width:515.25pt;height:138pt;z-index:251657728;mso-wrap-distance-left:0;mso-wrap-distance-right:0" coordorigin="180,-359" coordsize="10304,3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">
                <v:roundrect id="AutoShape 4" o:spid="_x0000_s1027" style="position:absolute;left:180;top:-359;width:10304;height:32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" strokeweight=".18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297;top:-291;width:10065;height:3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" filled="f" stroked="f">
                  <v:stroke joinstyle="round"/>
                  <v:textbox>
                    <w:txbxContent>
                      <w:p w:rsidR="00CC1D04" w:rsidRDefault="00CC1D04">
                        <w:pPr>
                          <w:spacing w:after="0" w:line="360" w:lineRule="auto"/>
                          <w:jc w:val="center"/>
                          <w:rPr>
                            <w:rFonts w:ascii="Cambria" w:hAnsi="Cambr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24"/>
                            <w:szCs w:val="24"/>
                          </w:rPr>
                          <w:t>Área de Competência – Sociedade, Tecnologia e Ciência (STC)</w:t>
                        </w:r>
                      </w:p>
                      <w:p w:rsidR="00CC1D04" w:rsidRDefault="006F3AB2" w:rsidP="00B0632B">
                        <w:pPr>
                          <w:autoSpaceDE w:val="0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cs="Century Gothic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Area</w:t>
                        </w:r>
                        <w:proofErr w:type="spellEnd"/>
                        <w:r>
                          <w:rPr>
                            <w:rFonts w:cs="Century Gothic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Referencia</w:t>
                        </w:r>
                        <w:r w:rsidR="00FF2A8F">
                          <w:rPr>
                            <w:rFonts w:cs="Century Gothic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1</w:t>
                        </w:r>
                        <w:r w:rsidR="00CC1D04">
                          <w:rPr>
                            <w:rFonts w:cs="Century Gothic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: </w:t>
                        </w:r>
                        <w:r w:rsidR="00FF2A8F">
                          <w:rPr>
                            <w:rFonts w:cs="Century Gothic"/>
                            <w:color w:val="000000"/>
                            <w:sz w:val="20"/>
                            <w:szCs w:val="20"/>
                          </w:rPr>
                          <w:t>Equipamentos – Princípios de funcionamento</w:t>
                        </w:r>
                        <w:r w:rsidR="00B0632B">
                          <w:rPr>
                            <w:rFonts w:cs="Century Gothic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FF2A8F">
                          <w:rPr>
                            <w:rFonts w:cs="Century Gothic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Temas</w:t>
                        </w:r>
                        <w:r w:rsidR="00CC1D04">
                          <w:rPr>
                            <w:rFonts w:cs="Century Gothic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: </w:t>
                        </w:r>
                        <w:proofErr w:type="spellStart"/>
                        <w:r w:rsidR="00FF2A8F" w:rsidRPr="00FF2A8F">
                          <w:rPr>
                            <w:rFonts w:cs="Century Gothic"/>
                            <w:color w:val="000000"/>
                            <w:sz w:val="20"/>
                            <w:szCs w:val="20"/>
                          </w:rPr>
                          <w:t>Aspectos</w:t>
                        </w:r>
                        <w:proofErr w:type="spellEnd"/>
                        <w:r w:rsidR="00FF2A8F" w:rsidRPr="00FF2A8F">
                          <w:rPr>
                            <w:rFonts w:cs="Century Gothic"/>
                            <w:color w:val="000000"/>
                            <w:sz w:val="20"/>
                            <w:szCs w:val="20"/>
                          </w:rPr>
                          <w:t xml:space="preserve"> do raciocínio matemático fundamentais para a utilização e gestão de equipamentos e sistemas técnicos</w:t>
                        </w:r>
                        <w:r w:rsidR="00B0632B">
                          <w:rPr>
                            <w:rFonts w:cs="Century Gothic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CC1D04">
                          <w:rPr>
                            <w:rFonts w:cs="Century Gothic"/>
                            <w:b/>
                            <w:color w:val="000000"/>
                            <w:sz w:val="20"/>
                            <w:szCs w:val="20"/>
                          </w:rPr>
                          <w:t>Recursos/materiais:</w:t>
                        </w:r>
                        <w:r w:rsidR="00CC1D04">
                          <w:rPr>
                            <w:rFonts w:cs="Century Gothic"/>
                            <w:color w:val="000000"/>
                            <w:sz w:val="20"/>
                            <w:szCs w:val="20"/>
                          </w:rPr>
                          <w:t xml:space="preserve"> Computador, Recursos Multimédia, BE/CRE, Internet.</w:t>
                        </w:r>
                        <w:r w:rsidR="00CC1D04">
                          <w:rPr>
                            <w:rFonts w:cs="Century Gothic"/>
                            <w:b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="00CC1D04">
                          <w:rPr>
                            <w:b/>
                            <w:bCs/>
                          </w:rPr>
                          <w:t xml:space="preserve">       </w:t>
                        </w:r>
                        <w:r w:rsidR="00B0632B">
                          <w:rPr>
                            <w:b/>
                            <w:bCs/>
                          </w:rPr>
                          <w:br/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Formadores: </w:t>
                        </w:r>
                        <w:r w:rsidRPr="006F3AB2">
                          <w:rPr>
                            <w:bCs/>
                            <w:sz w:val="20"/>
                            <w:szCs w:val="20"/>
                          </w:rPr>
                          <w:t>Prof. João Almeida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4321175</wp:posOffset>
                </wp:positionH>
                <wp:positionV relativeFrom="paragraph">
                  <wp:posOffset>-351790</wp:posOffset>
                </wp:positionV>
                <wp:extent cx="1175385" cy="396875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396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D04" w:rsidRDefault="00CC1D04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40.25pt;margin-top:-27.7pt;width:92.55pt;height:31.2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" stroked="f">
                <v:fill opacity="0"/>
                <v:textbox inset="0,0,0,0">
                  <w:txbxContent>
                    <w:p w:rsidR="00CC1D04" w:rsidRDefault="00CC1D04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1D04" w:rsidRDefault="00CC1D04"/>
    <w:p w:rsidR="005D0174" w:rsidRDefault="005D0174"/>
    <w:p w:rsidR="00CC1D04" w:rsidRDefault="00CC1D04"/>
    <w:p w:rsidR="00CC1D04" w:rsidRDefault="00CC1D04"/>
    <w:p w:rsidR="00CC1D04" w:rsidRDefault="00CC1D04"/>
    <w:p w:rsidR="00CC1D04" w:rsidRDefault="00CC1D04">
      <w:pPr>
        <w:suppressAutoHyphens w:val="0"/>
        <w:autoSpaceDE w:val="0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CC1D04" w:rsidRPr="00573E17" w:rsidRDefault="006F3AB2" w:rsidP="006F3AB2">
      <w:pPr>
        <w:tabs>
          <w:tab w:val="left" w:pos="3315"/>
          <w:tab w:val="center" w:pos="5281"/>
        </w:tabs>
        <w:suppressAutoHyphens w:val="0"/>
        <w:autoSpaceDE w:val="0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CC1D04">
        <w:rPr>
          <w:rFonts w:ascii="Arial" w:hAnsi="Arial" w:cs="Arial"/>
          <w:b/>
          <w:sz w:val="32"/>
          <w:szCs w:val="32"/>
        </w:rPr>
        <w:t>T</w:t>
      </w:r>
      <w:r w:rsidR="009A602E">
        <w:rPr>
          <w:rFonts w:ascii="Arial" w:hAnsi="Arial" w:cs="Arial"/>
          <w:b/>
          <w:sz w:val="32"/>
          <w:szCs w:val="32"/>
        </w:rPr>
        <w:t xml:space="preserve">exto de Apoio à ficha </w:t>
      </w:r>
      <w:r w:rsidR="00CC1D04">
        <w:rPr>
          <w:rFonts w:ascii="Arial" w:hAnsi="Arial" w:cs="Arial"/>
          <w:b/>
          <w:sz w:val="32"/>
          <w:szCs w:val="32"/>
        </w:rPr>
        <w:t xml:space="preserve">n.º </w:t>
      </w:r>
      <w:r w:rsidR="00E67BE8">
        <w:rPr>
          <w:rFonts w:ascii="Arial" w:hAnsi="Arial" w:cs="Arial"/>
          <w:b/>
          <w:sz w:val="32"/>
          <w:szCs w:val="32"/>
        </w:rPr>
        <w:t>2</w:t>
      </w:r>
      <w:r w:rsidR="00573E17">
        <w:rPr>
          <w:rFonts w:ascii="Arial" w:hAnsi="Arial" w:cs="Arial"/>
          <w:b/>
          <w:sz w:val="32"/>
          <w:szCs w:val="32"/>
        </w:rPr>
        <w:br/>
      </w:r>
    </w:p>
    <w:p w:rsidR="005D0174" w:rsidRDefault="005D0174" w:rsidP="005B0D92">
      <w:pPr>
        <w:jc w:val="both"/>
        <w:rPr>
          <w:rFonts w:ascii="Arial" w:hAnsi="Arial"/>
          <w:sz w:val="32"/>
          <w:szCs w:val="32"/>
        </w:rPr>
      </w:pPr>
    </w:p>
    <w:p w:rsidR="003E02A4" w:rsidRPr="005D0174" w:rsidRDefault="009A602E" w:rsidP="005D01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F2A8F" w:rsidRPr="005D0174">
        <w:rPr>
          <w:rFonts w:ascii="Arial" w:hAnsi="Arial" w:cs="Arial"/>
          <w:sz w:val="24"/>
          <w:szCs w:val="24"/>
        </w:rPr>
        <w:t xml:space="preserve">lgumas causas gerais de falhas (ou avarias) dos </w:t>
      </w:r>
      <w:r>
        <w:rPr>
          <w:rFonts w:ascii="Arial" w:hAnsi="Arial" w:cs="Arial"/>
          <w:sz w:val="24"/>
          <w:szCs w:val="24"/>
        </w:rPr>
        <w:t>equipamentos acontecem devido à m</w:t>
      </w:r>
      <w:r w:rsidR="00574DAA" w:rsidRPr="005D0174">
        <w:rPr>
          <w:rFonts w:ascii="Arial" w:hAnsi="Arial" w:cs="Arial"/>
          <w:sz w:val="24"/>
          <w:szCs w:val="24"/>
        </w:rPr>
        <w:t>á manutenção dos equipamentos</w:t>
      </w:r>
      <w:r w:rsidR="00264DA6" w:rsidRPr="005D017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64DA6" w:rsidRPr="005D0174">
        <w:rPr>
          <w:rFonts w:ascii="Arial" w:hAnsi="Arial" w:cs="Arial"/>
          <w:sz w:val="24"/>
          <w:szCs w:val="24"/>
        </w:rPr>
        <w:t>p</w:t>
      </w:r>
      <w:r w:rsidR="00574DAA" w:rsidRPr="005D0174">
        <w:rPr>
          <w:rFonts w:ascii="Arial" w:hAnsi="Arial" w:cs="Arial"/>
          <w:sz w:val="24"/>
          <w:szCs w:val="24"/>
        </w:rPr>
        <w:t>rojectos</w:t>
      </w:r>
      <w:proofErr w:type="spellEnd"/>
      <w:r w:rsidR="00574DAA" w:rsidRPr="005D0174">
        <w:rPr>
          <w:rFonts w:ascii="Arial" w:hAnsi="Arial" w:cs="Arial"/>
          <w:sz w:val="24"/>
          <w:szCs w:val="24"/>
        </w:rPr>
        <w:t xml:space="preserve"> com deficiência</w:t>
      </w:r>
      <w:r w:rsidR="00264DA6" w:rsidRPr="005D0174">
        <w:rPr>
          <w:rFonts w:ascii="Arial" w:hAnsi="Arial" w:cs="Arial"/>
          <w:sz w:val="24"/>
          <w:szCs w:val="24"/>
        </w:rPr>
        <w:t>, procedimentos inadequados, m</w:t>
      </w:r>
      <w:r w:rsidR="003E02A4" w:rsidRPr="005D0174">
        <w:rPr>
          <w:rFonts w:ascii="Arial" w:hAnsi="Arial" w:cs="Arial"/>
          <w:sz w:val="24"/>
          <w:szCs w:val="24"/>
        </w:rPr>
        <w:t>ás condições de trabalho</w:t>
      </w:r>
      <w:r w:rsidR="00574DAA" w:rsidRPr="005D0174">
        <w:rPr>
          <w:rFonts w:ascii="Arial" w:hAnsi="Arial" w:cs="Arial"/>
          <w:sz w:val="24"/>
          <w:szCs w:val="24"/>
        </w:rPr>
        <w:t xml:space="preserve"> como por exemplo: má </w:t>
      </w:r>
      <w:r w:rsidR="003E02A4" w:rsidRPr="005D0174">
        <w:rPr>
          <w:rFonts w:ascii="Arial" w:hAnsi="Arial" w:cs="Arial"/>
          <w:sz w:val="24"/>
          <w:szCs w:val="24"/>
        </w:rPr>
        <w:t>iluminação, ruído</w:t>
      </w:r>
      <w:r w:rsidR="00574DAA" w:rsidRPr="005D0174">
        <w:rPr>
          <w:rFonts w:ascii="Arial" w:hAnsi="Arial" w:cs="Arial"/>
          <w:sz w:val="24"/>
          <w:szCs w:val="24"/>
        </w:rPr>
        <w:t xml:space="preserve"> excessivo, sujidade</w:t>
      </w:r>
      <w:r w:rsidR="003E02A4" w:rsidRPr="005D0174">
        <w:rPr>
          <w:rFonts w:ascii="Arial" w:hAnsi="Arial" w:cs="Arial"/>
          <w:sz w:val="24"/>
          <w:szCs w:val="24"/>
        </w:rPr>
        <w:t>, temperatura</w:t>
      </w:r>
      <w:r w:rsidR="00264DA6" w:rsidRPr="005D0174">
        <w:rPr>
          <w:rFonts w:ascii="Arial" w:hAnsi="Arial" w:cs="Arial"/>
          <w:sz w:val="24"/>
          <w:szCs w:val="24"/>
        </w:rPr>
        <w:t xml:space="preserve"> inadequada</w:t>
      </w:r>
      <w:r w:rsidR="003E02A4" w:rsidRPr="005D0174">
        <w:rPr>
          <w:rFonts w:ascii="Arial" w:hAnsi="Arial" w:cs="Arial"/>
          <w:sz w:val="24"/>
          <w:szCs w:val="24"/>
        </w:rPr>
        <w:t xml:space="preserve">, </w:t>
      </w:r>
      <w:r w:rsidR="00264DA6" w:rsidRPr="005D0174">
        <w:rPr>
          <w:rFonts w:ascii="Arial" w:hAnsi="Arial" w:cs="Arial"/>
          <w:sz w:val="24"/>
          <w:szCs w:val="24"/>
        </w:rPr>
        <w:t xml:space="preserve">pouca </w:t>
      </w:r>
      <w:r w:rsidR="003E02A4" w:rsidRPr="005D0174">
        <w:rPr>
          <w:rFonts w:ascii="Arial" w:hAnsi="Arial" w:cs="Arial"/>
          <w:sz w:val="24"/>
          <w:szCs w:val="24"/>
        </w:rPr>
        <w:t>ventilação</w:t>
      </w:r>
      <w:r w:rsidR="00264DA6" w:rsidRPr="005D0174">
        <w:rPr>
          <w:rFonts w:ascii="Arial" w:hAnsi="Arial" w:cs="Arial"/>
          <w:sz w:val="24"/>
          <w:szCs w:val="24"/>
        </w:rPr>
        <w:t>.</w:t>
      </w:r>
    </w:p>
    <w:p w:rsidR="003E02A4" w:rsidRPr="005D0174" w:rsidRDefault="003E02A4" w:rsidP="005D0174">
      <w:pPr>
        <w:jc w:val="both"/>
        <w:rPr>
          <w:rFonts w:ascii="Arial" w:hAnsi="Arial" w:cs="Arial"/>
          <w:sz w:val="24"/>
          <w:szCs w:val="24"/>
        </w:rPr>
      </w:pPr>
      <w:r w:rsidRPr="005D0174">
        <w:rPr>
          <w:rFonts w:ascii="Arial" w:hAnsi="Arial" w:cs="Arial"/>
          <w:sz w:val="24"/>
          <w:szCs w:val="24"/>
        </w:rPr>
        <w:t>Mais r</w:t>
      </w:r>
      <w:r w:rsidR="00264DA6" w:rsidRPr="005D0174">
        <w:rPr>
          <w:rFonts w:ascii="Arial" w:hAnsi="Arial" w:cs="Arial"/>
          <w:sz w:val="24"/>
          <w:szCs w:val="24"/>
        </w:rPr>
        <w:t>igor e qualidade na construção dos</w:t>
      </w:r>
      <w:r w:rsidRPr="005D0174">
        <w:rPr>
          <w:rFonts w:ascii="Arial" w:hAnsi="Arial" w:cs="Arial"/>
          <w:sz w:val="24"/>
          <w:szCs w:val="24"/>
        </w:rPr>
        <w:t xml:space="preserve"> equipamentos, melhor explicação de como lida</w:t>
      </w:r>
      <w:r w:rsidR="00264DA6" w:rsidRPr="005D0174">
        <w:rPr>
          <w:rFonts w:ascii="Arial" w:hAnsi="Arial" w:cs="Arial"/>
          <w:sz w:val="24"/>
          <w:szCs w:val="24"/>
        </w:rPr>
        <w:t>r e utiliza-lo e boa utilização dos mesmos</w:t>
      </w:r>
      <w:r w:rsidRPr="005D0174">
        <w:rPr>
          <w:rFonts w:ascii="Arial" w:hAnsi="Arial" w:cs="Arial"/>
          <w:sz w:val="24"/>
          <w:szCs w:val="24"/>
        </w:rPr>
        <w:t>.</w:t>
      </w:r>
    </w:p>
    <w:p w:rsidR="003E02A4" w:rsidRPr="005D0174" w:rsidRDefault="009A602E" w:rsidP="005D01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F2A8F" w:rsidRPr="005D0174">
        <w:rPr>
          <w:rFonts w:ascii="Arial" w:hAnsi="Arial" w:cs="Arial"/>
          <w:sz w:val="24"/>
          <w:szCs w:val="24"/>
        </w:rPr>
        <w:t xml:space="preserve"> curva de mortalidade (ou curva em banheira), de um equipamento </w:t>
      </w:r>
      <w:r w:rsidR="003E02A4" w:rsidRPr="005D0174">
        <w:rPr>
          <w:rFonts w:ascii="Arial" w:hAnsi="Arial" w:cs="Arial"/>
          <w:sz w:val="24"/>
          <w:szCs w:val="24"/>
        </w:rPr>
        <w:t>acontecem pouc</w:t>
      </w:r>
      <w:r>
        <w:rPr>
          <w:rFonts w:ascii="Arial" w:hAnsi="Arial" w:cs="Arial"/>
          <w:sz w:val="24"/>
          <w:szCs w:val="24"/>
        </w:rPr>
        <w:t>o depois dos equipamentos serem adquiridos</w:t>
      </w:r>
      <w:r w:rsidR="003E02A4" w:rsidRPr="005D0174">
        <w:rPr>
          <w:rFonts w:ascii="Arial" w:hAnsi="Arial" w:cs="Arial"/>
          <w:sz w:val="24"/>
          <w:szCs w:val="24"/>
        </w:rPr>
        <w:t xml:space="preserve"> são as falhas prematuras que podem ter a sua origem em </w:t>
      </w:r>
      <w:r w:rsidRPr="005D0174">
        <w:rPr>
          <w:rFonts w:ascii="Arial" w:hAnsi="Arial" w:cs="Arial"/>
          <w:sz w:val="24"/>
          <w:szCs w:val="24"/>
        </w:rPr>
        <w:t>projetos</w:t>
      </w:r>
      <w:r w:rsidR="003E02A4" w:rsidRPr="005D0174">
        <w:rPr>
          <w:rFonts w:ascii="Arial" w:hAnsi="Arial" w:cs="Arial"/>
          <w:sz w:val="24"/>
          <w:szCs w:val="24"/>
        </w:rPr>
        <w:t xml:space="preserve"> deficientes</w:t>
      </w:r>
      <w:r>
        <w:rPr>
          <w:rFonts w:ascii="Arial" w:hAnsi="Arial" w:cs="Arial"/>
          <w:sz w:val="24"/>
          <w:szCs w:val="24"/>
        </w:rPr>
        <w:t>,</w:t>
      </w:r>
      <w:r w:rsidR="003E02A4" w:rsidRPr="005D0174">
        <w:rPr>
          <w:rFonts w:ascii="Arial" w:hAnsi="Arial" w:cs="Arial"/>
          <w:sz w:val="24"/>
          <w:szCs w:val="24"/>
        </w:rPr>
        <w:t xml:space="preserve"> por exemplo são designadas por falhas decrescen</w:t>
      </w:r>
      <w:r w:rsidR="002D45A4" w:rsidRPr="005D0174">
        <w:rPr>
          <w:rFonts w:ascii="Arial" w:hAnsi="Arial" w:cs="Arial"/>
          <w:sz w:val="24"/>
          <w:szCs w:val="24"/>
        </w:rPr>
        <w:t>tes</w:t>
      </w:r>
      <w:r w:rsidR="003E02A4" w:rsidRPr="005D0174">
        <w:rPr>
          <w:rFonts w:ascii="Arial" w:hAnsi="Arial" w:cs="Arial"/>
          <w:sz w:val="24"/>
          <w:szCs w:val="24"/>
        </w:rPr>
        <w:t>, depois temos a taxa de falhas constante que surgem quase sempre depois da</w:t>
      </w:r>
      <w:r w:rsidR="002D45A4" w:rsidRPr="005D0174">
        <w:rPr>
          <w:rFonts w:ascii="Arial" w:hAnsi="Arial" w:cs="Arial"/>
          <w:sz w:val="24"/>
          <w:szCs w:val="24"/>
        </w:rPr>
        <w:t xml:space="preserve"> garantia dada pelo vendedor</w:t>
      </w:r>
      <w:r>
        <w:rPr>
          <w:rFonts w:ascii="Arial" w:hAnsi="Arial" w:cs="Arial"/>
          <w:sz w:val="24"/>
          <w:szCs w:val="24"/>
        </w:rPr>
        <w:t>. O</w:t>
      </w:r>
      <w:r w:rsidRPr="005D0174">
        <w:rPr>
          <w:rFonts w:ascii="Arial" w:hAnsi="Arial" w:cs="Arial"/>
          <w:sz w:val="24"/>
          <w:szCs w:val="24"/>
        </w:rPr>
        <w:t>s números de falhas são</w:t>
      </w:r>
      <w:r w:rsidR="003E02A4" w:rsidRPr="005D0174"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>aiores que na fase anterior. P</w:t>
      </w:r>
      <w:r w:rsidR="003E02A4" w:rsidRPr="005D0174">
        <w:rPr>
          <w:rFonts w:ascii="Arial" w:hAnsi="Arial" w:cs="Arial"/>
          <w:sz w:val="24"/>
          <w:szCs w:val="24"/>
        </w:rPr>
        <w:t>or fim temos a falha por desgaste, que é quando o equipamento já esta a ficar com alguns componentes algo desgastados devido ao uso</w:t>
      </w:r>
      <w:r w:rsidR="002D45A4" w:rsidRPr="005D0174">
        <w:rPr>
          <w:rFonts w:ascii="Arial" w:hAnsi="Arial" w:cs="Arial"/>
          <w:sz w:val="24"/>
          <w:szCs w:val="24"/>
        </w:rPr>
        <w:t>, aí</w:t>
      </w:r>
      <w:r w:rsidR="003E02A4" w:rsidRPr="005D0174">
        <w:rPr>
          <w:rFonts w:ascii="Arial" w:hAnsi="Arial" w:cs="Arial"/>
          <w:sz w:val="24"/>
          <w:szCs w:val="24"/>
        </w:rPr>
        <w:t xml:space="preserve"> a</w:t>
      </w:r>
      <w:r w:rsidR="002D45A4" w:rsidRPr="005D0174">
        <w:rPr>
          <w:rFonts w:ascii="Arial" w:hAnsi="Arial" w:cs="Arial"/>
          <w:sz w:val="24"/>
          <w:szCs w:val="24"/>
        </w:rPr>
        <w:t>s</w:t>
      </w:r>
      <w:r w:rsidR="003E02A4" w:rsidRPr="005D0174">
        <w:rPr>
          <w:rFonts w:ascii="Arial" w:hAnsi="Arial" w:cs="Arial"/>
          <w:sz w:val="24"/>
          <w:szCs w:val="24"/>
        </w:rPr>
        <w:t xml:space="preserve"> falhas já são maiores designando-se no gráfico por taxa de falhas crescente.</w:t>
      </w:r>
    </w:p>
    <w:p w:rsidR="005D0174" w:rsidRPr="005D0174" w:rsidRDefault="009A602E" w:rsidP="009A60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900AD" w:rsidRPr="005D0174">
        <w:rPr>
          <w:rFonts w:ascii="Arial" w:hAnsi="Arial" w:cs="Arial"/>
          <w:sz w:val="24"/>
          <w:szCs w:val="24"/>
        </w:rPr>
        <w:t>lgumas causas para a ocorrência de uma elevada taxa de avarias no período de “mortal</w:t>
      </w:r>
      <w:r>
        <w:rPr>
          <w:rFonts w:ascii="Arial" w:hAnsi="Arial" w:cs="Arial"/>
          <w:sz w:val="24"/>
          <w:szCs w:val="24"/>
        </w:rPr>
        <w:t>idade infantil” do equipamento</w:t>
      </w:r>
      <w:r w:rsidR="00B707FC" w:rsidRPr="005D0174">
        <w:rPr>
          <w:rFonts w:ascii="Arial" w:hAnsi="Arial" w:cs="Arial"/>
          <w:sz w:val="24"/>
          <w:szCs w:val="24"/>
        </w:rPr>
        <w:t xml:space="preserve"> acontecem quando os equipamentos são construídos com pouca verificação de qualidade ou porque algum elemento tinha defeito. Para minimizar o problema deve ser levado em linha de conta uma maior qualidade de construção.</w:t>
      </w:r>
    </w:p>
    <w:p w:rsidR="005D0174" w:rsidRPr="005D0174" w:rsidRDefault="009A602E" w:rsidP="009A602E">
      <w:pPr>
        <w:widowControl w:val="0"/>
        <w:autoSpaceDE w:val="0"/>
        <w:spacing w:after="3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900AD" w:rsidRPr="005D0174">
        <w:rPr>
          <w:rFonts w:ascii="Arial" w:hAnsi="Arial" w:cs="Arial"/>
          <w:sz w:val="24"/>
          <w:szCs w:val="24"/>
        </w:rPr>
        <w:t xml:space="preserve">lgumas causas para a ocorrência de </w:t>
      </w:r>
      <w:r w:rsidR="00B707FC" w:rsidRPr="005D0174">
        <w:rPr>
          <w:rFonts w:ascii="Arial" w:hAnsi="Arial" w:cs="Arial"/>
          <w:sz w:val="24"/>
          <w:szCs w:val="24"/>
        </w:rPr>
        <w:t>uma elevada</w:t>
      </w:r>
      <w:r w:rsidR="00D900AD" w:rsidRPr="005D0174">
        <w:rPr>
          <w:rFonts w:ascii="Arial" w:hAnsi="Arial" w:cs="Arial"/>
          <w:sz w:val="24"/>
          <w:szCs w:val="24"/>
        </w:rPr>
        <w:t xml:space="preserve"> taxa de avarias no período de “envelhecim</w:t>
      </w:r>
      <w:r w:rsidR="005B0D92" w:rsidRPr="005D0174">
        <w:rPr>
          <w:rFonts w:ascii="Arial" w:hAnsi="Arial" w:cs="Arial"/>
          <w:sz w:val="24"/>
          <w:szCs w:val="24"/>
        </w:rPr>
        <w:t>e</w:t>
      </w:r>
      <w:r w:rsidR="00D900AD" w:rsidRPr="005D0174">
        <w:rPr>
          <w:rFonts w:ascii="Arial" w:hAnsi="Arial" w:cs="Arial"/>
          <w:sz w:val="24"/>
          <w:szCs w:val="24"/>
        </w:rPr>
        <w:t xml:space="preserve">nto” do </w:t>
      </w:r>
      <w:r w:rsidR="00B707FC" w:rsidRPr="005D0174">
        <w:rPr>
          <w:rFonts w:ascii="Arial" w:hAnsi="Arial" w:cs="Arial"/>
          <w:sz w:val="24"/>
          <w:szCs w:val="24"/>
        </w:rPr>
        <w:t>equipament</w:t>
      </w:r>
      <w:r>
        <w:rPr>
          <w:rFonts w:ascii="Arial" w:hAnsi="Arial" w:cs="Arial"/>
          <w:sz w:val="24"/>
          <w:szCs w:val="24"/>
        </w:rPr>
        <w:t>o, tem a</w:t>
      </w:r>
      <w:r w:rsidR="00577939" w:rsidRPr="005D0174">
        <w:rPr>
          <w:rFonts w:ascii="Arial" w:hAnsi="Arial" w:cs="Arial"/>
          <w:sz w:val="24"/>
          <w:szCs w:val="24"/>
        </w:rPr>
        <w:t xml:space="preserve"> maior</w:t>
      </w:r>
      <w:r w:rsidR="003E02A4" w:rsidRPr="005D0174">
        <w:rPr>
          <w:rFonts w:ascii="Arial" w:hAnsi="Arial" w:cs="Arial"/>
          <w:sz w:val="24"/>
          <w:szCs w:val="24"/>
        </w:rPr>
        <w:t xml:space="preserve"> causa das avarias no período de envelhecimento são quase sempre na sua maioria por desgaste, ou muitas vezes também por uma utilização menos correta, que pode originar a avaria.</w:t>
      </w:r>
      <w:bookmarkStart w:id="0" w:name="_GoBack"/>
      <w:bookmarkEnd w:id="0"/>
    </w:p>
    <w:sectPr w:rsidR="005D0174" w:rsidRPr="005D0174" w:rsidSect="003F27B9">
      <w:headerReference w:type="default" r:id="rId7"/>
      <w:footerReference w:type="default" r:id="rId8"/>
      <w:footnotePr>
        <w:pos w:val="beneathText"/>
      </w:footnotePr>
      <w:pgSz w:w="11905" w:h="16837"/>
      <w:pgMar w:top="851" w:right="851" w:bottom="851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5D7" w:rsidRDefault="002805D7">
      <w:pPr>
        <w:spacing w:after="0" w:line="240" w:lineRule="auto"/>
      </w:pPr>
      <w:r>
        <w:separator/>
      </w:r>
    </w:p>
  </w:endnote>
  <w:endnote w:type="continuationSeparator" w:id="0">
    <w:p w:rsidR="002805D7" w:rsidRDefault="0028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D04" w:rsidRDefault="00CC1D04">
    <w:pPr>
      <w:pStyle w:val="Rodap"/>
    </w:pPr>
  </w:p>
  <w:p w:rsidR="00CC1D04" w:rsidRDefault="00CC1D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5D7" w:rsidRDefault="002805D7">
      <w:pPr>
        <w:spacing w:after="0" w:line="240" w:lineRule="auto"/>
      </w:pPr>
      <w:r>
        <w:separator/>
      </w:r>
    </w:p>
  </w:footnote>
  <w:footnote w:type="continuationSeparator" w:id="0">
    <w:p w:rsidR="002805D7" w:rsidRDefault="00280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D04" w:rsidRDefault="006F3AB2">
    <w:pPr>
      <w:pStyle w:val="WW-Cabealho"/>
      <w:jc w:val="center"/>
      <w:rPr>
        <w:sz w:val="24"/>
        <w:szCs w:val="24"/>
      </w:rPr>
    </w:pPr>
    <w:r>
      <w:rPr>
        <w:noProof/>
        <w:lang w:eastAsia="pt-PT"/>
      </w:rPr>
      <w:drawing>
        <wp:anchor distT="0" distB="0" distL="114935" distR="114935" simplePos="0" relativeHeight="251661312" behindDoc="0" locked="0" layoutInCell="1" allowOverlap="1" wp14:anchorId="52B7E46F" wp14:editId="73C35BD9">
          <wp:simplePos x="0" y="0"/>
          <wp:positionH relativeFrom="column">
            <wp:posOffset>5452110</wp:posOffset>
          </wp:positionH>
          <wp:positionV relativeFrom="paragraph">
            <wp:posOffset>-121920</wp:posOffset>
          </wp:positionV>
          <wp:extent cx="1138555" cy="607060"/>
          <wp:effectExtent l="0" t="0" r="4445" b="2540"/>
          <wp:wrapTight wrapText="bothSides">
            <wp:wrapPolygon edited="0">
              <wp:start x="0" y="0"/>
              <wp:lineTo x="0" y="21013"/>
              <wp:lineTo x="21323" y="21013"/>
              <wp:lineTo x="21323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6070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CC1D04">
      <w:rPr>
        <w:sz w:val="24"/>
        <w:szCs w:val="24"/>
      </w:rPr>
      <w:t xml:space="preserve">ESCOLA </w:t>
    </w:r>
    <w:r>
      <w:rPr>
        <w:sz w:val="24"/>
        <w:szCs w:val="24"/>
      </w:rPr>
      <w:t>SECUNÁRIA PADRE ALBERTO NETO</w:t>
    </w:r>
  </w:p>
  <w:p w:rsidR="00CC1D04" w:rsidRDefault="00CC1D04">
    <w:pPr>
      <w:pStyle w:val="WW-Cabealho"/>
      <w:jc w:val="center"/>
      <w:rPr>
        <w:sz w:val="8"/>
        <w:szCs w:val="8"/>
      </w:rPr>
    </w:pPr>
  </w:p>
  <w:p w:rsidR="00CC1D04" w:rsidRDefault="00D62B20">
    <w:pPr>
      <w:jc w:val="center"/>
      <w:rPr>
        <w:rFonts w:ascii="Eras Bold ITC" w:hAnsi="Eras Bold ITC"/>
      </w:rPr>
    </w:pPr>
    <w:r>
      <w:rPr>
        <w:noProof/>
        <w:lang w:eastAsia="pt-PT"/>
      </w:rPr>
      <mc:AlternateContent>
        <mc:Choice Requires="wpg">
          <w:drawing>
            <wp:anchor distT="0" distB="0" distL="0" distR="0" simplePos="0" relativeHeight="251655168" behindDoc="0" locked="0" layoutInCell="1" allowOverlap="1" wp14:anchorId="1D5C97D5" wp14:editId="04397883">
              <wp:simplePos x="0" y="0"/>
              <wp:positionH relativeFrom="column">
                <wp:posOffset>4514850</wp:posOffset>
              </wp:positionH>
              <wp:positionV relativeFrom="paragraph">
                <wp:posOffset>475615</wp:posOffset>
              </wp:positionV>
              <wp:extent cx="2075815" cy="584200"/>
              <wp:effectExtent l="19050" t="19050" r="19685" b="2540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75815" cy="584200"/>
                        <a:chOff x="7020" y="670"/>
                        <a:chExt cx="3268" cy="919"/>
                      </a:xfrm>
                    </wpg:grpSpPr>
                    <wps:wsp>
                      <wps:cNvPr id="3" name="AutoShape 3"/>
                      <wps:cNvSpPr>
                        <a:spLocks noChangeArrowheads="1"/>
                      </wps:cNvSpPr>
                      <wps:spPr bwMode="auto">
                        <a:xfrm>
                          <a:off x="7020" y="670"/>
                          <a:ext cx="3268" cy="91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0F4E7"/>
                            </a:gs>
                            <a:gs pos="100000">
                              <a:srgbClr val="D6E3BC"/>
                            </a:gs>
                          </a:gsLst>
                          <a:lin ang="10800000" scaled="1"/>
                        </a:gradFill>
                        <a:ln w="38160" cap="rnd">
                          <a:solidFill>
                            <a:srgbClr val="76923C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7065" y="712"/>
                          <a:ext cx="3178" cy="8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1D04" w:rsidRDefault="00CC1D04">
                            <w:pPr>
                              <w:spacing w:after="0" w:line="360" w:lineRule="auto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Curso  EFA</w:t>
                            </w:r>
                            <w:proofErr w:type="gramEnd"/>
                            <w:r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– Nível Secundário</w:t>
                            </w:r>
                          </w:p>
                          <w:p w:rsidR="00CC1D04" w:rsidRDefault="00CC1D04">
                            <w:pPr>
                              <w:spacing w:after="0" w:line="360" w:lineRule="auto"/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CC1D04" w:rsidRDefault="00CC1D04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5C97D5" id="Group 2" o:spid="_x0000_s1030" style="position:absolute;left:0;text-align:left;margin-left:355.5pt;margin-top:37.45pt;width:163.45pt;height:46pt;z-index:251655168;mso-wrap-distance-left:0;mso-wrap-distance-right:0" coordorigin="7020,670" coordsize="3268,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">
              <v:roundrect id="AutoShape 3" o:spid="_x0000_s1031" style="position:absolute;left:7020;top:670;width:3268;height:9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" fillcolor="#f0f4e7" strokecolor="#76923c" strokeweight="1.06mm">
                <v:fill color2="#d6e3bc" angle="270" focus="100%" type="gradient"/>
                <v:stroke dashstyle="1 1" joinstyle="miter" endcap="round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2" type="#_x0000_t202" style="position:absolute;left:7065;top:712;width:3178;height: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<v:stroke joinstyle="round"/>
                <v:textbox>
                  <w:txbxContent>
                    <w:p w:rsidR="00CC1D04" w:rsidRDefault="00CC1D04">
                      <w:pPr>
                        <w:spacing w:after="0" w:line="360" w:lineRule="auto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Curso  EFA</w:t>
                      </w:r>
                      <w:proofErr w:type="gramEnd"/>
                      <w:r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 xml:space="preserve"> – Nível Secundário</w:t>
                      </w:r>
                    </w:p>
                    <w:p w:rsidR="00CC1D04" w:rsidRDefault="00CC1D04">
                      <w:pPr>
                        <w:spacing w:after="0" w:line="360" w:lineRule="auto"/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CC1D04" w:rsidRDefault="00CC1D04"/>
                  </w:txbxContent>
                </v:textbox>
              </v:shape>
            </v:group>
          </w:pict>
        </mc:Fallback>
      </mc:AlternateContent>
    </w:r>
    <w:r w:rsidR="00CC1D04">
      <w:rPr>
        <w:b/>
        <w:sz w:val="20"/>
        <w:szCs w:val="20"/>
      </w:rPr>
      <w:t>CURSO DE EDUCAÇÃO E FORMAÇÃO DE ADULTOS – NÍVEL SECUNDÁRIO</w:t>
    </w:r>
    <w:r w:rsidR="006F3AB2">
      <w:rPr>
        <w:b/>
        <w:sz w:val="16"/>
        <w:szCs w:val="16"/>
      </w:rPr>
      <w:br/>
    </w:r>
    <w:r w:rsidR="00CC1D04">
      <w:rPr>
        <w:b/>
        <w:sz w:val="16"/>
        <w:szCs w:val="16"/>
      </w:rPr>
      <w:br/>
    </w:r>
    <w:r w:rsidR="00CC1D04">
      <w:rPr>
        <w:rFonts w:ascii="Eras Bold ITC" w:hAnsi="Eras Bold ITC"/>
      </w:rPr>
      <w:t>SOCIEDADE, TECNOLOGIA E CIÊNCIA</w:t>
    </w:r>
  </w:p>
  <w:p w:rsidR="00CC1D04" w:rsidRDefault="00CC1D04">
    <w:pPr>
      <w:pStyle w:val="WW-Cabealho"/>
    </w:pPr>
  </w:p>
  <w:p w:rsidR="00CC1D04" w:rsidRDefault="00CC1D04">
    <w:pPr>
      <w:pStyle w:val="WW-Cabealho"/>
    </w:pPr>
  </w:p>
  <w:p w:rsidR="00CC1D04" w:rsidRDefault="00CC1D04">
    <w:pPr>
      <w:pStyle w:val="WW-Cabealho"/>
    </w:pPr>
  </w:p>
  <w:p w:rsidR="00CC1D04" w:rsidRDefault="00CC1D04">
    <w:pPr>
      <w:pStyle w:val="WW-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abealh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EFDA26D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32"/>
        <w:szCs w:val="3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38333EE"/>
    <w:multiLevelType w:val="hybridMultilevel"/>
    <w:tmpl w:val="5AD052E2"/>
    <w:lvl w:ilvl="0" w:tplc="BF70C350">
      <w:start w:val="1"/>
      <w:numFmt w:val="lowerLetter"/>
      <w:lvlText w:val="%1)"/>
      <w:lvlJc w:val="left"/>
      <w:pPr>
        <w:ind w:left="945" w:hanging="360"/>
      </w:pPr>
    </w:lvl>
    <w:lvl w:ilvl="1" w:tplc="08160019">
      <w:start w:val="1"/>
      <w:numFmt w:val="lowerLetter"/>
      <w:lvlText w:val="%2."/>
      <w:lvlJc w:val="left"/>
      <w:pPr>
        <w:ind w:left="1665" w:hanging="360"/>
      </w:pPr>
    </w:lvl>
    <w:lvl w:ilvl="2" w:tplc="0816001B">
      <w:start w:val="1"/>
      <w:numFmt w:val="lowerRoman"/>
      <w:lvlText w:val="%3."/>
      <w:lvlJc w:val="right"/>
      <w:pPr>
        <w:ind w:left="2385" w:hanging="180"/>
      </w:pPr>
    </w:lvl>
    <w:lvl w:ilvl="3" w:tplc="0816000F">
      <w:start w:val="1"/>
      <w:numFmt w:val="decimal"/>
      <w:lvlText w:val="%4."/>
      <w:lvlJc w:val="left"/>
      <w:pPr>
        <w:ind w:left="3105" w:hanging="360"/>
      </w:pPr>
    </w:lvl>
    <w:lvl w:ilvl="4" w:tplc="08160019">
      <w:start w:val="1"/>
      <w:numFmt w:val="lowerLetter"/>
      <w:lvlText w:val="%5."/>
      <w:lvlJc w:val="left"/>
      <w:pPr>
        <w:ind w:left="3825" w:hanging="360"/>
      </w:pPr>
    </w:lvl>
    <w:lvl w:ilvl="5" w:tplc="0816001B">
      <w:start w:val="1"/>
      <w:numFmt w:val="lowerRoman"/>
      <w:lvlText w:val="%6."/>
      <w:lvlJc w:val="right"/>
      <w:pPr>
        <w:ind w:left="4545" w:hanging="180"/>
      </w:pPr>
    </w:lvl>
    <w:lvl w:ilvl="6" w:tplc="0816000F">
      <w:start w:val="1"/>
      <w:numFmt w:val="decimal"/>
      <w:lvlText w:val="%7."/>
      <w:lvlJc w:val="left"/>
      <w:pPr>
        <w:ind w:left="5265" w:hanging="360"/>
      </w:pPr>
    </w:lvl>
    <w:lvl w:ilvl="7" w:tplc="08160019">
      <w:start w:val="1"/>
      <w:numFmt w:val="lowerLetter"/>
      <w:lvlText w:val="%8."/>
      <w:lvlJc w:val="left"/>
      <w:pPr>
        <w:ind w:left="5985" w:hanging="360"/>
      </w:pPr>
    </w:lvl>
    <w:lvl w:ilvl="8" w:tplc="0816001B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70F24DD2"/>
    <w:multiLevelType w:val="hybridMultilevel"/>
    <w:tmpl w:val="8C72926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6F"/>
    <w:rsid w:val="000F44FF"/>
    <w:rsid w:val="0015220A"/>
    <w:rsid w:val="0015601C"/>
    <w:rsid w:val="001963BD"/>
    <w:rsid w:val="001A1ADB"/>
    <w:rsid w:val="001F5BB7"/>
    <w:rsid w:val="00264DA6"/>
    <w:rsid w:val="002805D7"/>
    <w:rsid w:val="0029546F"/>
    <w:rsid w:val="002D45A4"/>
    <w:rsid w:val="003B23C7"/>
    <w:rsid w:val="003E02A4"/>
    <w:rsid w:val="003F27B9"/>
    <w:rsid w:val="005072B8"/>
    <w:rsid w:val="00573E17"/>
    <w:rsid w:val="0057428D"/>
    <w:rsid w:val="00574DAA"/>
    <w:rsid w:val="00577939"/>
    <w:rsid w:val="005B0D92"/>
    <w:rsid w:val="005D0174"/>
    <w:rsid w:val="005E6B8E"/>
    <w:rsid w:val="00655CA5"/>
    <w:rsid w:val="006D2769"/>
    <w:rsid w:val="006F3AB2"/>
    <w:rsid w:val="00736FCA"/>
    <w:rsid w:val="008177E6"/>
    <w:rsid w:val="008B76F4"/>
    <w:rsid w:val="00934AC1"/>
    <w:rsid w:val="009A602E"/>
    <w:rsid w:val="009E7267"/>
    <w:rsid w:val="00AF4E7E"/>
    <w:rsid w:val="00B0632B"/>
    <w:rsid w:val="00B707FC"/>
    <w:rsid w:val="00CC1D04"/>
    <w:rsid w:val="00D62B20"/>
    <w:rsid w:val="00D900AD"/>
    <w:rsid w:val="00E065D5"/>
    <w:rsid w:val="00E1723B"/>
    <w:rsid w:val="00E67BE8"/>
    <w:rsid w:val="00F57B49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E1433"/>
  <w15:docId w15:val="{8BC0C72B-269D-41FC-9771-BA7435CE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7B9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Cabealho1">
    <w:name w:val="heading 1"/>
    <w:basedOn w:val="Captulo"/>
    <w:next w:val="Corpodetexto"/>
    <w:qFormat/>
    <w:rsid w:val="003F27B9"/>
    <w:pPr>
      <w:numPr>
        <w:numId w:val="1"/>
      </w:numPr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3F27B9"/>
  </w:style>
  <w:style w:type="character" w:customStyle="1" w:styleId="WW8Num2z0">
    <w:name w:val="WW8Num2z0"/>
    <w:rsid w:val="003F27B9"/>
    <w:rPr>
      <w:rFonts w:ascii="Arial" w:hAnsi="Arial" w:cs="Arial"/>
      <w:b/>
      <w:sz w:val="24"/>
    </w:rPr>
  </w:style>
  <w:style w:type="character" w:customStyle="1" w:styleId="WW-Absatz-Standardschriftart">
    <w:name w:val="WW-Absatz-Standardschriftart"/>
    <w:rsid w:val="003F27B9"/>
  </w:style>
  <w:style w:type="character" w:customStyle="1" w:styleId="Tipodeletrapredefinidodopargrafo1">
    <w:name w:val="Tipo de letra predefinido do parágrafo1"/>
    <w:rsid w:val="003F27B9"/>
  </w:style>
  <w:style w:type="character" w:customStyle="1" w:styleId="WW8Num3z0">
    <w:name w:val="WW8Num3z0"/>
    <w:rsid w:val="003F27B9"/>
    <w:rPr>
      <w:rFonts w:ascii="Arial" w:hAnsi="Arial" w:cs="Arial"/>
      <w:b/>
      <w:sz w:val="24"/>
    </w:rPr>
  </w:style>
  <w:style w:type="character" w:customStyle="1" w:styleId="WW8Num4z0">
    <w:name w:val="WW8Num4z0"/>
    <w:rsid w:val="003F27B9"/>
    <w:rPr>
      <w:b/>
      <w:sz w:val="32"/>
      <w:szCs w:val="32"/>
    </w:rPr>
  </w:style>
  <w:style w:type="character" w:customStyle="1" w:styleId="Tipodeletrapredefinidodopargrafo2">
    <w:name w:val="Tipo de letra predefinido do parágrafo2"/>
    <w:rsid w:val="003F27B9"/>
  </w:style>
  <w:style w:type="character" w:customStyle="1" w:styleId="WW-Absatz-Standardschriftart1">
    <w:name w:val="WW-Absatz-Standardschriftart1"/>
    <w:rsid w:val="003F27B9"/>
  </w:style>
  <w:style w:type="character" w:customStyle="1" w:styleId="Tipodeletrapredefinidodopargrafo10">
    <w:name w:val="Tipo de letra predefinido do parágrafo1"/>
    <w:rsid w:val="003F27B9"/>
  </w:style>
  <w:style w:type="character" w:customStyle="1" w:styleId="CabealhoCarcter">
    <w:name w:val="Cabeçalho Carácter"/>
    <w:rsid w:val="003F27B9"/>
    <w:rPr>
      <w:rFonts w:ascii="Calibri" w:eastAsia="Calibri" w:hAnsi="Calibri"/>
      <w:sz w:val="22"/>
      <w:szCs w:val="22"/>
    </w:rPr>
  </w:style>
  <w:style w:type="character" w:customStyle="1" w:styleId="RodapCarcter">
    <w:name w:val="Rodapé Carácter"/>
    <w:rsid w:val="003F27B9"/>
    <w:rPr>
      <w:rFonts w:ascii="Calibri" w:eastAsia="Calibri" w:hAnsi="Calibri"/>
      <w:sz w:val="22"/>
      <w:szCs w:val="22"/>
    </w:rPr>
  </w:style>
  <w:style w:type="character" w:customStyle="1" w:styleId="TextodenotaderodapCarcter">
    <w:name w:val="Texto de nota de rodapé Carácter"/>
    <w:rsid w:val="003F27B9"/>
    <w:rPr>
      <w:rFonts w:eastAsia="Times New Roman"/>
      <w:sz w:val="20"/>
      <w:szCs w:val="20"/>
    </w:rPr>
  </w:style>
  <w:style w:type="character" w:customStyle="1" w:styleId="Caracteresdenotaderodap">
    <w:name w:val="Caracteres de nota de rodapé"/>
    <w:rsid w:val="003F27B9"/>
    <w:rPr>
      <w:vertAlign w:val="superscript"/>
    </w:rPr>
  </w:style>
  <w:style w:type="character" w:customStyle="1" w:styleId="Refdenotaderodap1">
    <w:name w:val="Ref. de nota de rodapé1"/>
    <w:rsid w:val="003F27B9"/>
    <w:rPr>
      <w:vertAlign w:val="superscript"/>
    </w:rPr>
  </w:style>
  <w:style w:type="character" w:customStyle="1" w:styleId="Caracteresdenotadefim">
    <w:name w:val="Caracteres de nota de fim"/>
    <w:rsid w:val="003F27B9"/>
    <w:rPr>
      <w:vertAlign w:val="superscript"/>
    </w:rPr>
  </w:style>
  <w:style w:type="character" w:customStyle="1" w:styleId="WW-Caracteresdenotadefim">
    <w:name w:val="WW-Caracteres de nota de fim"/>
    <w:rsid w:val="003F27B9"/>
  </w:style>
  <w:style w:type="character" w:styleId="nfase">
    <w:name w:val="Emphasis"/>
    <w:qFormat/>
    <w:rsid w:val="003F27B9"/>
    <w:rPr>
      <w:i/>
      <w:iCs/>
    </w:rPr>
  </w:style>
  <w:style w:type="character" w:customStyle="1" w:styleId="ListLabel2">
    <w:name w:val="ListLabel 2"/>
    <w:rsid w:val="003F27B9"/>
    <w:rPr>
      <w:sz w:val="32"/>
      <w:szCs w:val="32"/>
    </w:rPr>
  </w:style>
  <w:style w:type="character" w:styleId="Hiperligao">
    <w:name w:val="Hyperlink"/>
    <w:semiHidden/>
    <w:rsid w:val="003F27B9"/>
    <w:rPr>
      <w:color w:val="000080"/>
      <w:u w:val="single"/>
    </w:rPr>
  </w:style>
  <w:style w:type="character" w:styleId="Forte">
    <w:name w:val="Strong"/>
    <w:qFormat/>
    <w:rsid w:val="003F27B9"/>
    <w:rPr>
      <w:b/>
      <w:bCs/>
    </w:rPr>
  </w:style>
  <w:style w:type="paragraph" w:customStyle="1" w:styleId="Captulo">
    <w:name w:val="Capítulo"/>
    <w:basedOn w:val="Normal"/>
    <w:next w:val="Corpodetexto"/>
    <w:rsid w:val="003F27B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3F27B9"/>
    <w:pPr>
      <w:spacing w:after="120"/>
    </w:pPr>
  </w:style>
  <w:style w:type="paragraph" w:styleId="Lista">
    <w:name w:val="List"/>
    <w:basedOn w:val="Corpodetexto"/>
    <w:semiHidden/>
    <w:rsid w:val="003F27B9"/>
    <w:rPr>
      <w:rFonts w:cs="Tahoma"/>
    </w:rPr>
  </w:style>
  <w:style w:type="paragraph" w:customStyle="1" w:styleId="Legenda1">
    <w:name w:val="Legenda1"/>
    <w:basedOn w:val="Normal"/>
    <w:rsid w:val="003F27B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3F27B9"/>
    <w:pPr>
      <w:suppressLineNumbers/>
    </w:pPr>
    <w:rPr>
      <w:rFonts w:cs="Tahoma"/>
    </w:rPr>
  </w:style>
  <w:style w:type="paragraph" w:styleId="Cabealho">
    <w:name w:val="header"/>
    <w:basedOn w:val="Normal"/>
    <w:next w:val="Corpodetexto"/>
    <w:semiHidden/>
    <w:rsid w:val="003F27B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ndiceremissivo">
    <w:name w:val="Índice remissivo"/>
    <w:basedOn w:val="Normal"/>
    <w:rsid w:val="003F27B9"/>
    <w:pPr>
      <w:suppressLineNumbers/>
    </w:pPr>
    <w:rPr>
      <w:rFonts w:cs="Tahoma"/>
    </w:rPr>
  </w:style>
  <w:style w:type="paragraph" w:customStyle="1" w:styleId="Cabealho10">
    <w:name w:val="Cabeçalho1"/>
    <w:basedOn w:val="Normal"/>
    <w:next w:val="Corpodetexto"/>
    <w:rsid w:val="003F27B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rsid w:val="003F27B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rsid w:val="003F27B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0">
    <w:name w:val="Legenda1"/>
    <w:basedOn w:val="Normal"/>
    <w:rsid w:val="003F27B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Cabealho">
    <w:name w:val="WW-Cabeçalho"/>
    <w:basedOn w:val="Normal"/>
    <w:rsid w:val="003F27B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semiHidden/>
    <w:rsid w:val="003F27B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rsid w:val="003F27B9"/>
    <w:pPr>
      <w:suppressAutoHyphens/>
      <w:autoSpaceDE w:val="0"/>
    </w:pPr>
    <w:rPr>
      <w:rFonts w:ascii="Century Gothic" w:eastAsia="Calibri" w:hAnsi="Century Gothic" w:cs="Century Gothic"/>
      <w:color w:val="000000"/>
      <w:sz w:val="24"/>
      <w:szCs w:val="24"/>
      <w:lang w:eastAsia="ar-SA"/>
    </w:rPr>
  </w:style>
  <w:style w:type="paragraph" w:styleId="Textodenotaderodap">
    <w:name w:val="footnote text"/>
    <w:basedOn w:val="Normal"/>
    <w:semiHidden/>
    <w:rsid w:val="003F27B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Contedodoquadro">
    <w:name w:val="Conteúdo do quadro"/>
    <w:basedOn w:val="Corpodetexto"/>
    <w:rsid w:val="003F27B9"/>
  </w:style>
  <w:style w:type="paragraph" w:customStyle="1" w:styleId="Contedodatabela">
    <w:name w:val="Conteúdo da tabela"/>
    <w:basedOn w:val="Normal"/>
    <w:rsid w:val="003F27B9"/>
    <w:pPr>
      <w:suppressLineNumbers/>
    </w:pPr>
  </w:style>
  <w:style w:type="paragraph" w:styleId="SemEspaamento">
    <w:name w:val="No Spacing"/>
    <w:qFormat/>
    <w:rsid w:val="003F27B9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PargrafodaLista">
    <w:name w:val="List Paragraph"/>
    <w:basedOn w:val="Normal"/>
    <w:uiPriority w:val="34"/>
    <w:qFormat/>
    <w:rsid w:val="003F27B9"/>
    <w:pPr>
      <w:ind w:left="708"/>
    </w:pPr>
  </w:style>
  <w:style w:type="paragraph" w:customStyle="1" w:styleId="Contedodamoldura">
    <w:name w:val="Conteúdo da moldura"/>
    <w:basedOn w:val="Corpodetexto"/>
    <w:rsid w:val="003F27B9"/>
  </w:style>
  <w:style w:type="paragraph" w:customStyle="1" w:styleId="Ttulodatabela">
    <w:name w:val="Título da tabela"/>
    <w:basedOn w:val="Contedodatabela"/>
    <w:rsid w:val="003F27B9"/>
    <w:pPr>
      <w:jc w:val="center"/>
    </w:pPr>
    <w:rPr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B0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B0D92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 E. - GEPE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Mota</dc:creator>
  <cp:lastModifiedBy>João Almeida</cp:lastModifiedBy>
  <cp:revision>4</cp:revision>
  <cp:lastPrinted>2011-01-10T18:10:00Z</cp:lastPrinted>
  <dcterms:created xsi:type="dcterms:W3CDTF">2012-03-22T19:38:00Z</dcterms:created>
  <dcterms:modified xsi:type="dcterms:W3CDTF">2016-05-22T11:19:00Z</dcterms:modified>
</cp:coreProperties>
</file>