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02" w:rsidRDefault="00076E40" w:rsidP="0097408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3869690</wp:posOffset>
            </wp:positionH>
            <wp:positionV relativeFrom="paragraph">
              <wp:posOffset>-506730</wp:posOffset>
            </wp:positionV>
            <wp:extent cx="2028190" cy="504190"/>
            <wp:effectExtent l="0" t="0" r="0" b="0"/>
            <wp:wrapTight wrapText="bothSides">
              <wp:wrapPolygon edited="0">
                <wp:start x="8927" y="0"/>
                <wp:lineTo x="1420" y="0"/>
                <wp:lineTo x="1420" y="13058"/>
                <wp:lineTo x="0" y="13058"/>
                <wp:lineTo x="0" y="20403"/>
                <wp:lineTo x="21302" y="20403"/>
                <wp:lineTo x="21302" y="13058"/>
                <wp:lineTo x="18259" y="10610"/>
                <wp:lineTo x="16230" y="816"/>
                <wp:lineTo x="12984" y="0"/>
                <wp:lineTo x="8927" y="0"/>
              </wp:wrapPolygon>
            </wp:wrapTight>
            <wp:docPr id="7" name="Imagem 1" descr="logo castelo dupl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astelo duplo 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-646430</wp:posOffset>
                </wp:positionV>
                <wp:extent cx="2529840" cy="748665"/>
                <wp:effectExtent l="3810" t="1270" r="0" b="254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02" w:rsidRPr="00FB41ED" w:rsidRDefault="00076E40" w:rsidP="00845E9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6325" cy="655320"/>
                                  <wp:effectExtent l="0" t="0" r="0" b="0"/>
                                  <wp:docPr id="1" name="Imagem 0" descr="img_logo_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img_logo_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325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.8pt;margin-top:-50.9pt;width:199.2pt;height:5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" stroked="f">
                <v:textbox style="mso-fit-shape-to-text:t">
                  <w:txbxContent>
                    <w:p w:rsidR="002E0C02" w:rsidRPr="00FB41ED" w:rsidRDefault="00076E40" w:rsidP="00845E9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6325" cy="655320"/>
                            <wp:effectExtent l="0" t="0" r="0" b="0"/>
                            <wp:docPr id="1" name="Imagem 0" descr="img_logo_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img_logo_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325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2ACA" w:rsidRDefault="003C2ACA" w:rsidP="003C2AC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</w:t>
      </w:r>
    </w:p>
    <w:p w:rsidR="003C2ACA" w:rsidRDefault="003C2ACA" w:rsidP="003C2ACA">
      <w:pPr>
        <w:pStyle w:val="Subttulo"/>
        <w:rPr>
          <w:rFonts w:ascii="Verdana" w:hAnsi="Verdana"/>
          <w:sz w:val="20"/>
        </w:rPr>
      </w:pPr>
      <w:r w:rsidRPr="002E0C02">
        <w:rPr>
          <w:rFonts w:ascii="Verdana" w:hAnsi="Verdana"/>
          <w:sz w:val="20"/>
        </w:rPr>
        <w:t>PLANIFICAÇÃO ANUAL</w:t>
      </w:r>
      <w:r w:rsidR="005E4B5C">
        <w:rPr>
          <w:rFonts w:ascii="Verdana" w:hAnsi="Verdana"/>
          <w:sz w:val="20"/>
        </w:rPr>
        <w:t xml:space="preserve"> DE EDUCAÇÃO VISUAL</w:t>
      </w:r>
    </w:p>
    <w:p w:rsidR="003C2ACA" w:rsidRPr="007923C4" w:rsidRDefault="003C2ACA" w:rsidP="003C2ACA">
      <w:pPr>
        <w:pStyle w:val="Subttulo"/>
        <w:rPr>
          <w:rFonts w:ascii="Verdana" w:hAnsi="Verdana"/>
          <w:sz w:val="16"/>
          <w:szCs w:val="16"/>
        </w:rPr>
      </w:pPr>
      <w:r w:rsidRPr="002E0C02">
        <w:rPr>
          <w:rFonts w:ascii="Verdana" w:hAnsi="Verdana"/>
          <w:sz w:val="20"/>
        </w:rPr>
        <w:t xml:space="preserve"> </w:t>
      </w:r>
    </w:p>
    <w:p w:rsidR="003C2ACA" w:rsidRDefault="003C2ACA" w:rsidP="003C2ACA">
      <w:pPr>
        <w:pStyle w:val="Subttul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(</w:t>
      </w:r>
      <w:r w:rsidRPr="001E0B0F">
        <w:rPr>
          <w:rFonts w:ascii="Verdana" w:hAnsi="Verdana"/>
          <w:sz w:val="12"/>
          <w:szCs w:val="12"/>
        </w:rPr>
        <w:t>DE ACORDO COM AS METAS CURRICULARES PARA A DISCIPLINA)</w:t>
      </w:r>
    </w:p>
    <w:p w:rsidR="003C2ACA" w:rsidRPr="001E0B0F" w:rsidRDefault="003C2ACA" w:rsidP="003C2ACA">
      <w:pPr>
        <w:pStyle w:val="Subttulo"/>
        <w:rPr>
          <w:rFonts w:ascii="Verdana" w:hAnsi="Verdana"/>
          <w:sz w:val="12"/>
          <w:szCs w:val="12"/>
          <w:u w:val="single"/>
        </w:rPr>
      </w:pPr>
    </w:p>
    <w:p w:rsidR="005E4B5C" w:rsidRDefault="005E4B5C" w:rsidP="003C2ACA">
      <w:pPr>
        <w:pStyle w:val="Subttulo"/>
        <w:rPr>
          <w:rFonts w:ascii="Verdana" w:hAnsi="Verdana"/>
          <w:sz w:val="20"/>
        </w:rPr>
      </w:pPr>
    </w:p>
    <w:p w:rsidR="003C2ACA" w:rsidRDefault="003C2ACA" w:rsidP="003C2ACA">
      <w:pPr>
        <w:pStyle w:val="Subttulo"/>
        <w:rPr>
          <w:rFonts w:ascii="Verdana" w:hAnsi="Verdana"/>
          <w:sz w:val="20"/>
        </w:rPr>
      </w:pPr>
      <w:r w:rsidRPr="005E4B5C">
        <w:rPr>
          <w:rFonts w:ascii="Verdana" w:hAnsi="Verdana"/>
          <w:sz w:val="20"/>
        </w:rPr>
        <w:t xml:space="preserve">7º </w:t>
      </w:r>
      <w:r>
        <w:rPr>
          <w:rFonts w:ascii="Verdana" w:hAnsi="Verdana"/>
          <w:sz w:val="20"/>
        </w:rPr>
        <w:t>ANO DE ESCOLARIDADE</w:t>
      </w:r>
      <w:r w:rsidR="005E4B5C">
        <w:rPr>
          <w:rFonts w:ascii="Verdana" w:hAnsi="Verdana"/>
          <w:sz w:val="20"/>
        </w:rPr>
        <w:t xml:space="preserve"> – TURMA A</w:t>
      </w:r>
    </w:p>
    <w:p w:rsidR="003C2ACA" w:rsidRPr="002E01B2" w:rsidRDefault="003C2ACA" w:rsidP="003C2ACA">
      <w:pPr>
        <w:pStyle w:val="Subttulo"/>
        <w:rPr>
          <w:rFonts w:ascii="Verdana" w:hAnsi="Verdana"/>
          <w:noProof/>
          <w:sz w:val="22"/>
          <w:szCs w:val="22"/>
        </w:rPr>
      </w:pPr>
    </w:p>
    <w:p w:rsidR="003C2ACA" w:rsidRDefault="003C2ACA" w:rsidP="003C2A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Ano Letivo</w:t>
      </w:r>
      <w:r w:rsidRPr="005B4459">
        <w:rPr>
          <w:rFonts w:ascii="Verdana" w:hAnsi="Verdana"/>
          <w:b/>
        </w:rPr>
        <w:t xml:space="preserve">: </w:t>
      </w:r>
      <w:r>
        <w:rPr>
          <w:rFonts w:ascii="Verdana" w:hAnsi="Verdana"/>
          <w:b/>
          <w:bCs/>
        </w:rPr>
        <w:t>201</w:t>
      </w:r>
      <w:r w:rsidR="00C20869">
        <w:rPr>
          <w:rFonts w:ascii="Verdana" w:hAnsi="Verdana"/>
          <w:b/>
          <w:bCs/>
        </w:rPr>
        <w:t>4</w:t>
      </w:r>
      <w:r w:rsidRPr="005B4459">
        <w:rPr>
          <w:rFonts w:ascii="Verdana" w:hAnsi="Verdana"/>
          <w:b/>
          <w:bCs/>
        </w:rPr>
        <w:t>/201</w:t>
      </w:r>
      <w:r w:rsidR="00C20869">
        <w:rPr>
          <w:rFonts w:ascii="Verdana" w:hAnsi="Verdana"/>
          <w:b/>
          <w:bCs/>
        </w:rPr>
        <w:t>5</w:t>
      </w:r>
    </w:p>
    <w:p w:rsidR="005E4B5C" w:rsidRDefault="005E4B5C" w:rsidP="003C2ACA">
      <w:pPr>
        <w:jc w:val="center"/>
        <w:rPr>
          <w:rFonts w:ascii="Verdana" w:hAnsi="Verdana"/>
          <w:b/>
          <w:bCs/>
        </w:rPr>
      </w:pPr>
    </w:p>
    <w:p w:rsidR="005E4B5C" w:rsidRDefault="005E4B5C" w:rsidP="005E4B5C">
      <w:pPr>
        <w:ind w:left="240" w:right="240"/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302"/>
        <w:gridCol w:w="1302"/>
        <w:gridCol w:w="1302"/>
        <w:gridCol w:w="894"/>
      </w:tblGrid>
      <w:tr w:rsidR="005E4B5C" w:rsidTr="00955199">
        <w:trPr>
          <w:trHeight w:val="454"/>
          <w:jc w:val="center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E4B5C" w:rsidRDefault="005E4B5C" w:rsidP="00955199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4B5C" w:rsidRDefault="005E4B5C" w:rsidP="00955199">
            <w:pPr>
              <w:ind w:right="31"/>
              <w:rPr>
                <w:b/>
                <w:smallCaps/>
              </w:rPr>
            </w:pPr>
            <w:r>
              <w:rPr>
                <w:b/>
                <w:smallCaps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4B5C" w:rsidRDefault="005E4B5C" w:rsidP="00955199">
            <w:pPr>
              <w:ind w:right="31"/>
              <w:rPr>
                <w:b/>
                <w:smallCaps/>
              </w:rPr>
            </w:pPr>
            <w:r>
              <w:rPr>
                <w:b/>
                <w:smallCaps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B5C" w:rsidRDefault="005E4B5C" w:rsidP="00955199">
            <w:pPr>
              <w:ind w:right="31"/>
              <w:rPr>
                <w:b/>
                <w:smallCaps/>
              </w:rPr>
            </w:pPr>
            <w:r>
              <w:rPr>
                <w:b/>
                <w:smallCaps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E4B5C" w:rsidRDefault="005E4B5C" w:rsidP="00955199">
            <w:pPr>
              <w:ind w:right="12"/>
              <w:rPr>
                <w:b/>
                <w:smallCaps/>
              </w:rPr>
            </w:pPr>
            <w:r>
              <w:rPr>
                <w:b/>
                <w:smallCaps/>
              </w:rPr>
              <w:t>Totais</w:t>
            </w:r>
          </w:p>
        </w:tc>
      </w:tr>
      <w:tr w:rsidR="005E4B5C" w:rsidTr="00955199">
        <w:trPr>
          <w:trHeight w:val="510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B5C" w:rsidRDefault="005E4B5C" w:rsidP="00955199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5C" w:rsidRDefault="005C4287" w:rsidP="00955199">
            <w:pPr>
              <w:ind w:right="31"/>
              <w:jc w:val="center"/>
            </w:pPr>
            <w:r>
              <w:t>26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5C" w:rsidRDefault="005C4287" w:rsidP="00955199">
            <w:pPr>
              <w:ind w:right="31"/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B5C" w:rsidRDefault="005C4287" w:rsidP="00955199">
            <w:pPr>
              <w:ind w:right="31"/>
              <w:jc w:val="center"/>
            </w:pPr>
            <w:r>
              <w:t>18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B5C" w:rsidRDefault="005C4287" w:rsidP="00955199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5E4B5C" w:rsidTr="00955199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B5C" w:rsidRDefault="005E4B5C" w:rsidP="00955199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 de aulas para apresentação, avaliação diagnóstica e autoavaliação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5C" w:rsidRDefault="005C4287" w:rsidP="00955199">
            <w:pPr>
              <w:ind w:right="31"/>
              <w:jc w:val="center"/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5C" w:rsidRDefault="005C4287" w:rsidP="00955199">
            <w:pPr>
              <w:ind w:right="31"/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B5C" w:rsidRDefault="005C4287" w:rsidP="00955199">
            <w:pPr>
              <w:ind w:right="31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B5C" w:rsidRDefault="005C4287" w:rsidP="00955199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E4B5C" w:rsidTr="00955199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E4B5C" w:rsidRDefault="005E4B5C" w:rsidP="00955199">
            <w:pPr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 de aulas para lecionação e avaliação 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4B5C" w:rsidRDefault="005C4287" w:rsidP="00955199">
            <w:pPr>
              <w:ind w:right="31"/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4B5C" w:rsidRDefault="005C4287" w:rsidP="00955199">
            <w:pPr>
              <w:ind w:right="31"/>
              <w:jc w:val="center"/>
            </w:pPr>
            <w: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E4B5C" w:rsidRDefault="005C4287" w:rsidP="00955199">
            <w:pPr>
              <w:ind w:right="31"/>
              <w:jc w:val="center"/>
            </w:pPr>
            <w: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B5C" w:rsidRDefault="005C4287" w:rsidP="00955199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5E4B5C" w:rsidRDefault="005E4B5C" w:rsidP="005E4B5C">
      <w:pPr>
        <w:ind w:left="240" w:right="240"/>
      </w:pPr>
    </w:p>
    <w:p w:rsidR="005E4B5C" w:rsidRPr="002E0C02" w:rsidRDefault="005E4B5C" w:rsidP="003C2AC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B4459" w:rsidRPr="002E0C02" w:rsidRDefault="005B4459" w:rsidP="005B4459">
      <w:pPr>
        <w:jc w:val="right"/>
        <w:rPr>
          <w:rFonts w:ascii="Verdana" w:hAnsi="Verdana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867"/>
        <w:gridCol w:w="4939"/>
      </w:tblGrid>
      <w:tr w:rsidR="00380C13" w:rsidRPr="00471507" w:rsidTr="00214A37">
        <w:tc>
          <w:tcPr>
            <w:tcW w:w="2367" w:type="dxa"/>
            <w:vAlign w:val="center"/>
          </w:tcPr>
          <w:p w:rsidR="00471507" w:rsidRPr="009614CF" w:rsidRDefault="00471507" w:rsidP="00214A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614CF">
              <w:rPr>
                <w:rFonts w:ascii="Calibri" w:hAnsi="Calibri" w:cs="Calibri"/>
                <w:b/>
                <w:sz w:val="28"/>
                <w:szCs w:val="28"/>
              </w:rPr>
              <w:t>Domínios</w:t>
            </w:r>
            <w:r w:rsidR="00380C13" w:rsidRPr="009614CF">
              <w:rPr>
                <w:rFonts w:ascii="Calibri" w:hAnsi="Calibri" w:cs="Calibri"/>
                <w:b/>
                <w:sz w:val="28"/>
                <w:szCs w:val="28"/>
              </w:rPr>
              <w:t xml:space="preserve"> de</w:t>
            </w:r>
            <w:r w:rsidR="00214A3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80C13" w:rsidRPr="009614CF">
              <w:rPr>
                <w:rFonts w:ascii="Calibri" w:hAnsi="Calibri" w:cs="Calibri"/>
                <w:b/>
                <w:sz w:val="28"/>
                <w:szCs w:val="28"/>
              </w:rPr>
              <w:t>referência</w:t>
            </w:r>
          </w:p>
        </w:tc>
        <w:tc>
          <w:tcPr>
            <w:tcW w:w="2867" w:type="dxa"/>
            <w:vAlign w:val="center"/>
          </w:tcPr>
          <w:p w:rsidR="00471507" w:rsidRPr="009614CF" w:rsidRDefault="00471507" w:rsidP="00214A37">
            <w:pPr>
              <w:ind w:left="3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614CF">
              <w:rPr>
                <w:rFonts w:ascii="Calibri" w:hAnsi="Calibri" w:cs="Calibri"/>
                <w:b/>
                <w:sz w:val="28"/>
                <w:szCs w:val="28"/>
              </w:rPr>
              <w:t>Objetivos gerais</w:t>
            </w:r>
          </w:p>
        </w:tc>
        <w:tc>
          <w:tcPr>
            <w:tcW w:w="4939" w:type="dxa"/>
            <w:vAlign w:val="center"/>
          </w:tcPr>
          <w:p w:rsidR="00471507" w:rsidRPr="009614CF" w:rsidRDefault="00471507" w:rsidP="00214A3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614CF">
              <w:rPr>
                <w:rFonts w:ascii="Calibri" w:hAnsi="Calibri" w:cs="Calibri"/>
                <w:b/>
                <w:sz w:val="28"/>
                <w:szCs w:val="28"/>
              </w:rPr>
              <w:t>Descritores de desempenho</w:t>
            </w:r>
          </w:p>
        </w:tc>
      </w:tr>
      <w:tr w:rsidR="00061E01" w:rsidRPr="00471507" w:rsidTr="003D1369">
        <w:tc>
          <w:tcPr>
            <w:tcW w:w="2367" w:type="dxa"/>
            <w:vMerge w:val="restart"/>
            <w:vAlign w:val="center"/>
          </w:tcPr>
          <w:p w:rsidR="00061E01" w:rsidRPr="009614CF" w:rsidRDefault="00061E01" w:rsidP="00380C1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614CF">
              <w:rPr>
                <w:rFonts w:ascii="Calibri" w:hAnsi="Calibri" w:cs="Calibri"/>
                <w:b/>
                <w:bCs/>
                <w:sz w:val="28"/>
                <w:szCs w:val="28"/>
              </w:rPr>
              <w:t>Técnica</w:t>
            </w:r>
          </w:p>
        </w:tc>
        <w:tc>
          <w:tcPr>
            <w:tcW w:w="2867" w:type="dxa"/>
            <w:vMerge w:val="restart"/>
            <w:vAlign w:val="center"/>
          </w:tcPr>
          <w:p w:rsidR="00061E01" w:rsidRPr="009614CF" w:rsidRDefault="00061E01" w:rsidP="007923C4">
            <w:pPr>
              <w:rPr>
                <w:rFonts w:ascii="Calibri" w:hAnsi="Calibri" w:cs="Calibri"/>
                <w:b/>
              </w:rPr>
            </w:pPr>
            <w:r w:rsidRPr="009614CF">
              <w:rPr>
                <w:rFonts w:ascii="Calibri" w:hAnsi="Calibri" w:cs="Calibri"/>
                <w:b/>
                <w:bCs/>
                <w:iCs/>
              </w:rPr>
              <w:t>1</w:t>
            </w:r>
            <w:r w:rsidRPr="00F81579">
              <w:rPr>
                <w:rFonts w:ascii="Calibri" w:hAnsi="Calibri" w:cs="Calibri"/>
                <w:b/>
                <w:bCs/>
                <w:iCs/>
              </w:rPr>
              <w:t>-</w:t>
            </w:r>
            <w:r w:rsidRPr="00F81579">
              <w:rPr>
                <w:b/>
              </w:rPr>
              <w:t xml:space="preserve">Diferenciar materiais básicos de desenho técnico na representação e criação de formas. </w:t>
            </w:r>
          </w:p>
        </w:tc>
        <w:tc>
          <w:tcPr>
            <w:tcW w:w="4939" w:type="dxa"/>
          </w:tcPr>
          <w:p w:rsidR="00061E01" w:rsidRPr="008705A0" w:rsidRDefault="00061E01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1.1: Desenhar objetos simples presentes no espaço envolvente, utilizando materiais básicos de desenho técnico (papel, lápis, lapiseira, régua, esquadros, transferidor, compasso). </w:t>
            </w:r>
          </w:p>
        </w:tc>
      </w:tr>
      <w:tr w:rsidR="00061E01" w:rsidRPr="00471507" w:rsidTr="003D1369">
        <w:tc>
          <w:tcPr>
            <w:tcW w:w="23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39" w:type="dxa"/>
          </w:tcPr>
          <w:p w:rsidR="00061E01" w:rsidRPr="008705A0" w:rsidRDefault="00061E01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1.2: Registar e analisar as noções de escala nas produções artísticas, nos objetos e no meio envolvente (redução, ampliação, tamanho real). </w:t>
            </w:r>
          </w:p>
        </w:tc>
      </w:tr>
      <w:tr w:rsidR="00061E01" w:rsidRPr="00471507" w:rsidTr="003D1369">
        <w:tc>
          <w:tcPr>
            <w:tcW w:w="23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39" w:type="dxa"/>
          </w:tcPr>
          <w:p w:rsidR="00061E01" w:rsidRPr="008705A0" w:rsidRDefault="00061E01" w:rsidP="00C81F8D">
            <w:r w:rsidRPr="008705A0">
              <w:t xml:space="preserve">1.3: Desenvolver formas artificiais à escala da mão, do corpo e do espaço vivencial imediato e conhecer a noção de sombra própria e de sombra projetada. </w:t>
            </w:r>
          </w:p>
        </w:tc>
      </w:tr>
      <w:tr w:rsidR="00061E01" w:rsidRPr="00471507" w:rsidTr="003D1369">
        <w:tc>
          <w:tcPr>
            <w:tcW w:w="23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061E01" w:rsidRPr="007923C4" w:rsidRDefault="00061E01" w:rsidP="007923C4">
            <w:pPr>
              <w:rPr>
                <w:rFonts w:ascii="Calibri" w:hAnsi="Calibri" w:cs="Calibri"/>
                <w:b/>
              </w:rPr>
            </w:pPr>
            <w:r w:rsidRPr="007923C4">
              <w:rPr>
                <w:b/>
              </w:rPr>
              <w:t xml:space="preserve">2-Conhecer formas geométricas no âmbito dos elementos da representação. </w:t>
            </w:r>
          </w:p>
        </w:tc>
        <w:tc>
          <w:tcPr>
            <w:tcW w:w="4939" w:type="dxa"/>
          </w:tcPr>
          <w:p w:rsidR="00061E01" w:rsidRPr="008705A0" w:rsidRDefault="00061E01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2.1: Empregar propriedades dos ângulos em representações geométricas (traçado da bissetriz, divisão do ângulo em partes iguais). </w:t>
            </w:r>
          </w:p>
        </w:tc>
      </w:tr>
      <w:tr w:rsidR="00061E01" w:rsidRPr="00471507" w:rsidTr="003D1369">
        <w:tc>
          <w:tcPr>
            <w:tcW w:w="23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39" w:type="dxa"/>
          </w:tcPr>
          <w:p w:rsidR="00061E01" w:rsidRPr="008705A0" w:rsidRDefault="00061E01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2.2: Utilizar circunferências tangentes na construção de representações plásticas (tangentes externas e internas, reta tangente à circunferência, linhas concordantes). </w:t>
            </w:r>
          </w:p>
        </w:tc>
      </w:tr>
      <w:tr w:rsidR="00061E01" w:rsidRPr="00471507" w:rsidTr="003D1369">
        <w:tc>
          <w:tcPr>
            <w:tcW w:w="23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39" w:type="dxa"/>
          </w:tcPr>
          <w:p w:rsidR="00061E01" w:rsidRPr="008705A0" w:rsidRDefault="00061E01" w:rsidP="00C81F8D">
            <w:r w:rsidRPr="008705A0">
              <w:t xml:space="preserve">2.3: Desenhar diferentes elementos, tais como espirais (bicêntrica, tricêntrica, quadricêntrica), ovais, óvulos (eixo menor e eixo maior) e arcos (volta inteira/romano, ogival, curva e contracurva, abatido). </w:t>
            </w:r>
          </w:p>
        </w:tc>
      </w:tr>
      <w:tr w:rsidR="00061E01" w:rsidRPr="00471507" w:rsidTr="003D1369">
        <w:tc>
          <w:tcPr>
            <w:tcW w:w="23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061E01" w:rsidRPr="007923C4" w:rsidRDefault="00061E01" w:rsidP="007923C4">
            <w:pPr>
              <w:rPr>
                <w:rFonts w:ascii="Calibri" w:hAnsi="Calibri" w:cs="Calibri"/>
                <w:b/>
              </w:rPr>
            </w:pPr>
            <w:r w:rsidRPr="007923C4">
              <w:rPr>
                <w:b/>
              </w:rPr>
              <w:t xml:space="preserve">3-Relacionar sistemas de projeção e codificação na criação de formas. </w:t>
            </w:r>
          </w:p>
        </w:tc>
        <w:tc>
          <w:tcPr>
            <w:tcW w:w="4939" w:type="dxa"/>
          </w:tcPr>
          <w:p w:rsidR="00061E01" w:rsidRPr="008705A0" w:rsidRDefault="00061E01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3.1: Distinguir formas rigorosas simples, utilizando princípios dos sistemas de projeção (sistema europeu: vistas de frente, superior, inferior, lateral direita e esquerda, posterior; plantas, alçados). </w:t>
            </w:r>
          </w:p>
        </w:tc>
      </w:tr>
      <w:tr w:rsidR="00061E01" w:rsidRPr="00471507" w:rsidTr="003D1369">
        <w:tc>
          <w:tcPr>
            <w:tcW w:w="23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39" w:type="dxa"/>
          </w:tcPr>
          <w:p w:rsidR="00061E01" w:rsidRPr="008705A0" w:rsidRDefault="00061E01" w:rsidP="00C81F8D">
            <w:r w:rsidRPr="008705A0">
              <w:t xml:space="preserve">3.2: Conceber objetos/espaços de baixa complexidade, integrando elementos de cotagem e de cortes no desenho (linha de cota, linha de chamada, espessuras de traço). </w:t>
            </w:r>
          </w:p>
        </w:tc>
      </w:tr>
      <w:tr w:rsidR="00061E01" w:rsidRPr="00471507" w:rsidTr="003D1369">
        <w:tc>
          <w:tcPr>
            <w:tcW w:w="23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39" w:type="dxa"/>
          </w:tcPr>
          <w:p w:rsidR="00061E01" w:rsidRPr="008705A0" w:rsidRDefault="00061E01" w:rsidP="00C81F8D">
            <w:pPr>
              <w:rPr>
                <w:rFonts w:ascii="Calibri" w:hAnsi="Calibri" w:cs="Calibri"/>
                <w:b/>
              </w:rPr>
            </w:pPr>
            <w:r w:rsidRPr="008705A0">
              <w:t>3.3: Aplicar sistematizações geométricas das perspetivas axonométricas</w:t>
            </w:r>
            <w:r>
              <w:t xml:space="preserve"> </w:t>
            </w:r>
            <w:r w:rsidRPr="008705A0">
              <w:t xml:space="preserve">(isometria, dimétrica e cavaleira). </w:t>
            </w:r>
          </w:p>
        </w:tc>
      </w:tr>
      <w:tr w:rsidR="00061E01" w:rsidRPr="00471507" w:rsidTr="007923C4">
        <w:tc>
          <w:tcPr>
            <w:tcW w:w="23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061E01" w:rsidRPr="007923C4" w:rsidRDefault="00061E01" w:rsidP="007923C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923C4">
              <w:rPr>
                <w:b/>
              </w:rPr>
              <w:t xml:space="preserve">4-Dominar a aquisição de conhecimento geométrico. </w:t>
            </w:r>
          </w:p>
        </w:tc>
        <w:tc>
          <w:tcPr>
            <w:tcW w:w="4939" w:type="dxa"/>
          </w:tcPr>
          <w:p w:rsidR="00061E01" w:rsidRPr="008705A0" w:rsidRDefault="00061E01" w:rsidP="00C81F8D">
            <w:r w:rsidRPr="008705A0">
              <w:t xml:space="preserve">4.1: Desenvolver ações orientadas para a decomposição geométrica das formas, enumerando e analisando os elementos que as constituem. </w:t>
            </w:r>
          </w:p>
        </w:tc>
      </w:tr>
      <w:tr w:rsidR="00061E01" w:rsidRPr="00471507" w:rsidTr="00C81F8D">
        <w:trPr>
          <w:trHeight w:val="715"/>
        </w:trPr>
        <w:tc>
          <w:tcPr>
            <w:tcW w:w="23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061E01" w:rsidRPr="009614CF" w:rsidRDefault="00061E01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39" w:type="dxa"/>
          </w:tcPr>
          <w:p w:rsidR="00061E01" w:rsidRPr="008705A0" w:rsidRDefault="00061E01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4.2: Desenvolver capacidades que evidenciem objetivamente a compreensão da estrutura geométrica do objeto. </w:t>
            </w:r>
          </w:p>
        </w:tc>
      </w:tr>
      <w:tr w:rsidR="003D1369" w:rsidRPr="00471507" w:rsidTr="00061E01">
        <w:tc>
          <w:tcPr>
            <w:tcW w:w="2367" w:type="dxa"/>
            <w:vMerge w:val="restart"/>
            <w:vAlign w:val="center"/>
          </w:tcPr>
          <w:p w:rsidR="003D1369" w:rsidRPr="003D1369" w:rsidRDefault="003D1369" w:rsidP="00061E0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D1369">
              <w:rPr>
                <w:rFonts w:ascii="Calibri" w:hAnsi="Calibri" w:cs="Calibri"/>
                <w:b/>
                <w:bCs/>
                <w:sz w:val="28"/>
                <w:szCs w:val="28"/>
              </w:rPr>
              <w:t>Representação</w:t>
            </w:r>
          </w:p>
        </w:tc>
        <w:tc>
          <w:tcPr>
            <w:tcW w:w="2867" w:type="dxa"/>
            <w:vMerge w:val="restart"/>
            <w:vAlign w:val="center"/>
          </w:tcPr>
          <w:p w:rsidR="003D1369" w:rsidRPr="007923C4" w:rsidRDefault="007923C4" w:rsidP="007923C4">
            <w:pPr>
              <w:rPr>
                <w:rFonts w:ascii="Calibri" w:hAnsi="Calibri" w:cs="Calibri"/>
                <w:b/>
              </w:rPr>
            </w:pPr>
            <w:r w:rsidRPr="007923C4">
              <w:rPr>
                <w:b/>
              </w:rPr>
              <w:t>5-</w:t>
            </w:r>
            <w:r w:rsidR="002D0886" w:rsidRPr="007923C4">
              <w:rPr>
                <w:b/>
              </w:rPr>
              <w:t xml:space="preserve">Dominar instrumentos de registo, materiais e técnicas de representação. </w:t>
            </w:r>
          </w:p>
        </w:tc>
        <w:tc>
          <w:tcPr>
            <w:tcW w:w="4939" w:type="dxa"/>
          </w:tcPr>
          <w:p w:rsidR="003D1369" w:rsidRPr="008705A0" w:rsidRDefault="002D0886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5.1: Selecionar instrumentos de registo e materiais de suporte em função das características do desenho (papel: textura, capacidade de absorção, gramagem; lápis de grafite: graus de dureza; pincéis). </w:t>
            </w:r>
          </w:p>
        </w:tc>
      </w:tr>
      <w:tr w:rsidR="003D1369" w:rsidRPr="00471507" w:rsidTr="003D1369">
        <w:tc>
          <w:tcPr>
            <w:tcW w:w="2367" w:type="dxa"/>
            <w:vMerge/>
          </w:tcPr>
          <w:p w:rsidR="003D1369" w:rsidRPr="009614CF" w:rsidRDefault="003D1369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3D1369" w:rsidRPr="00A742B5" w:rsidRDefault="003D1369" w:rsidP="00A742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3D1369" w:rsidRPr="008705A0" w:rsidRDefault="002D0886" w:rsidP="00C81F8D">
            <w:pPr>
              <w:rPr>
                <w:rFonts w:ascii="Calibri" w:hAnsi="Calibri" w:cs="Calibri"/>
                <w:b/>
              </w:rPr>
            </w:pPr>
            <w:r w:rsidRPr="008705A0">
              <w:t>5.2: Utilizar corretamente diferentes materiais e técnicas de representação na criação de formas e na procura de soluções (lápis de cor, marcadores, lápis</w:t>
            </w:r>
            <w:r w:rsidR="008705A0">
              <w:t xml:space="preserve"> </w:t>
            </w:r>
            <w:r w:rsidRPr="008705A0">
              <w:t xml:space="preserve">de cera, pastel de óleo e seco, tinta da china, guache, aguarela, colagem). </w:t>
            </w:r>
          </w:p>
        </w:tc>
      </w:tr>
      <w:tr w:rsidR="003D1369" w:rsidRPr="00471507" w:rsidTr="003D1369">
        <w:tc>
          <w:tcPr>
            <w:tcW w:w="2367" w:type="dxa"/>
            <w:vMerge/>
          </w:tcPr>
          <w:p w:rsidR="003D1369" w:rsidRPr="009614CF" w:rsidRDefault="003D1369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3D1369" w:rsidRPr="007923C4" w:rsidRDefault="007923C4" w:rsidP="007923C4">
            <w:pPr>
              <w:rPr>
                <w:rFonts w:ascii="Calibri" w:hAnsi="Calibri" w:cs="Calibri"/>
                <w:b/>
              </w:rPr>
            </w:pPr>
            <w:r w:rsidRPr="007923C4">
              <w:rPr>
                <w:b/>
              </w:rPr>
              <w:t>6-</w:t>
            </w:r>
            <w:r w:rsidR="002D0886" w:rsidRPr="007923C4">
              <w:rPr>
                <w:b/>
              </w:rPr>
              <w:t xml:space="preserve">Reconhecer o papel do desenho expressivo na representação de formas. </w:t>
            </w:r>
          </w:p>
        </w:tc>
        <w:tc>
          <w:tcPr>
            <w:tcW w:w="4939" w:type="dxa"/>
          </w:tcPr>
          <w:p w:rsidR="003D1369" w:rsidRPr="008705A0" w:rsidRDefault="002D0886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6.1: Explorar e aplicar processos convencionais do desenho expressivo na construção de objetos gráficos (linhas de contorno: aparentes e de configuração; valores claro/escuro: sombra própria e projetada; medidas e inclinações). </w:t>
            </w:r>
          </w:p>
        </w:tc>
      </w:tr>
      <w:tr w:rsidR="002D0886" w:rsidRPr="00471507" w:rsidTr="00C81F8D">
        <w:trPr>
          <w:trHeight w:val="978"/>
        </w:trPr>
        <w:tc>
          <w:tcPr>
            <w:tcW w:w="2367" w:type="dxa"/>
            <w:vMerge/>
          </w:tcPr>
          <w:p w:rsidR="002D0886" w:rsidRPr="009614CF" w:rsidRDefault="002D0886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2D0886" w:rsidRPr="00A742B5" w:rsidRDefault="002D0886" w:rsidP="00A742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2D0886" w:rsidRPr="008705A0" w:rsidRDefault="002D0886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6.2: Desenvolver e empregar diferentes modos de representação da figura humana (captar a proporção da figura e do rosto; relações do corpo com os objetos e o espaço). </w:t>
            </w:r>
          </w:p>
        </w:tc>
      </w:tr>
      <w:tr w:rsidR="003D1369" w:rsidRPr="00471507" w:rsidTr="003D1369">
        <w:tc>
          <w:tcPr>
            <w:tcW w:w="2367" w:type="dxa"/>
            <w:vMerge/>
          </w:tcPr>
          <w:p w:rsidR="003D1369" w:rsidRPr="009614CF" w:rsidRDefault="003D1369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3D1369" w:rsidRPr="007923C4" w:rsidRDefault="007923C4" w:rsidP="007923C4">
            <w:pPr>
              <w:rPr>
                <w:rFonts w:ascii="Calibri" w:hAnsi="Calibri" w:cs="Calibri"/>
                <w:b/>
              </w:rPr>
            </w:pPr>
            <w:r w:rsidRPr="007923C4">
              <w:rPr>
                <w:b/>
              </w:rPr>
              <w:t>7-</w:t>
            </w:r>
            <w:r w:rsidR="002D0886" w:rsidRPr="007923C4">
              <w:rPr>
                <w:b/>
              </w:rPr>
              <w:t xml:space="preserve">Aplicar tecnologias digitais como instrumento de representação. </w:t>
            </w:r>
          </w:p>
        </w:tc>
        <w:tc>
          <w:tcPr>
            <w:tcW w:w="4939" w:type="dxa"/>
          </w:tcPr>
          <w:p w:rsidR="003D1369" w:rsidRPr="00A742B5" w:rsidRDefault="002D0886" w:rsidP="00C81F8D">
            <w:pPr>
              <w:rPr>
                <w:rFonts w:ascii="Calibri" w:hAnsi="Calibri" w:cs="Calibri"/>
                <w:b/>
              </w:rPr>
            </w:pPr>
            <w:r w:rsidRPr="00444ADD">
              <w:t xml:space="preserve">7.1: Distinguir vários tipos de tecnologias digitais e as suas potencialidades como ferramenta de registo. </w:t>
            </w:r>
          </w:p>
        </w:tc>
      </w:tr>
      <w:tr w:rsidR="002D0886" w:rsidRPr="00471507" w:rsidTr="00FD19E5">
        <w:trPr>
          <w:trHeight w:val="1212"/>
        </w:trPr>
        <w:tc>
          <w:tcPr>
            <w:tcW w:w="2367" w:type="dxa"/>
            <w:vMerge/>
          </w:tcPr>
          <w:p w:rsidR="002D0886" w:rsidRPr="009614CF" w:rsidRDefault="002D0886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2D0886" w:rsidRPr="00A742B5" w:rsidRDefault="002D0886" w:rsidP="00A742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2D0886" w:rsidRPr="00A742B5" w:rsidRDefault="002D0886" w:rsidP="00C81F8D">
            <w:pPr>
              <w:rPr>
                <w:rFonts w:ascii="Calibri" w:hAnsi="Calibri" w:cs="Calibri"/>
                <w:b/>
              </w:rPr>
            </w:pPr>
            <w:r w:rsidRPr="00444ADD">
              <w:t xml:space="preserve">7.2: Explorar registos de observação documental através das tecnologias digitais (imagem digital; fotografia digital: composição ou enquadramento, formato, ponto de vista, planos, iluminação; vídeo digital: planos de ação, movimentos de câmara). </w:t>
            </w:r>
          </w:p>
        </w:tc>
      </w:tr>
      <w:tr w:rsidR="003D1369" w:rsidRPr="00471507" w:rsidTr="003D1369">
        <w:tc>
          <w:tcPr>
            <w:tcW w:w="2367" w:type="dxa"/>
            <w:vMerge/>
          </w:tcPr>
          <w:p w:rsidR="003D1369" w:rsidRPr="009614CF" w:rsidRDefault="003D1369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3D1369" w:rsidRPr="007923C4" w:rsidRDefault="007923C4" w:rsidP="007923C4">
            <w:pPr>
              <w:rPr>
                <w:rFonts w:ascii="Calibri" w:hAnsi="Calibri" w:cs="Calibri"/>
                <w:b/>
              </w:rPr>
            </w:pPr>
            <w:r w:rsidRPr="007923C4">
              <w:rPr>
                <w:b/>
              </w:rPr>
              <w:t>8-</w:t>
            </w:r>
            <w:r w:rsidR="002D0886" w:rsidRPr="007923C4">
              <w:rPr>
                <w:b/>
              </w:rPr>
              <w:t xml:space="preserve">Dominar tipologias de representação expressiva. </w:t>
            </w:r>
          </w:p>
        </w:tc>
        <w:tc>
          <w:tcPr>
            <w:tcW w:w="4939" w:type="dxa"/>
          </w:tcPr>
          <w:p w:rsidR="003D1369" w:rsidRPr="008705A0" w:rsidRDefault="009B463C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8.1: Desenvolver ações orientadas para a representação da realidade através da perceção das proporções naturais e das relações orgânicas. </w:t>
            </w:r>
          </w:p>
        </w:tc>
      </w:tr>
      <w:tr w:rsidR="003D1369" w:rsidRPr="00471507" w:rsidTr="00C81F8D">
        <w:trPr>
          <w:trHeight w:val="433"/>
        </w:trPr>
        <w:tc>
          <w:tcPr>
            <w:tcW w:w="2367" w:type="dxa"/>
            <w:vMerge/>
          </w:tcPr>
          <w:p w:rsidR="003D1369" w:rsidRPr="009614CF" w:rsidRDefault="003D1369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3D1369" w:rsidRPr="009614CF" w:rsidRDefault="003D1369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39" w:type="dxa"/>
          </w:tcPr>
          <w:p w:rsidR="00214A37" w:rsidRPr="008705A0" w:rsidRDefault="009B463C" w:rsidP="00C81F8D">
            <w:pPr>
              <w:rPr>
                <w:rFonts w:ascii="Calibri" w:hAnsi="Calibri" w:cs="Calibri"/>
              </w:rPr>
            </w:pPr>
            <w:r w:rsidRPr="008705A0">
              <w:t xml:space="preserve">8.2: Representar objetos através da simplificação e estilização das formas. </w:t>
            </w:r>
          </w:p>
        </w:tc>
      </w:tr>
      <w:tr w:rsidR="009B463C" w:rsidRPr="00471507" w:rsidTr="00214A37">
        <w:tc>
          <w:tcPr>
            <w:tcW w:w="2367" w:type="dxa"/>
            <w:vMerge w:val="restart"/>
            <w:vAlign w:val="center"/>
          </w:tcPr>
          <w:p w:rsidR="009B463C" w:rsidRPr="001F4D7B" w:rsidRDefault="009B463C" w:rsidP="00C81F8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F4D7B">
              <w:rPr>
                <w:rFonts w:ascii="Calibri" w:hAnsi="Calibri" w:cs="Calibri"/>
                <w:b/>
                <w:bCs/>
                <w:sz w:val="28"/>
                <w:szCs w:val="28"/>
              </w:rPr>
              <w:t>Discurso</w:t>
            </w:r>
          </w:p>
        </w:tc>
        <w:tc>
          <w:tcPr>
            <w:tcW w:w="2867" w:type="dxa"/>
            <w:vMerge w:val="restart"/>
            <w:vAlign w:val="center"/>
          </w:tcPr>
          <w:p w:rsidR="009B463C" w:rsidRPr="007923C4" w:rsidRDefault="007923C4" w:rsidP="007923C4">
            <w:pPr>
              <w:rPr>
                <w:rFonts w:ascii="Calibri" w:hAnsi="Calibri" w:cs="Calibri"/>
                <w:b/>
              </w:rPr>
            </w:pPr>
            <w:r w:rsidRPr="007923C4">
              <w:rPr>
                <w:b/>
              </w:rPr>
              <w:t>9-</w:t>
            </w:r>
            <w:r w:rsidR="009B463C" w:rsidRPr="007923C4">
              <w:rPr>
                <w:b/>
              </w:rPr>
              <w:t xml:space="preserve">Compreender a noção de superfície e de sólido. </w:t>
            </w:r>
          </w:p>
        </w:tc>
        <w:tc>
          <w:tcPr>
            <w:tcW w:w="4939" w:type="dxa"/>
          </w:tcPr>
          <w:p w:rsidR="009B463C" w:rsidRPr="008705A0" w:rsidRDefault="009B463C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9.1: Descrever o processo de criação de superfícies e de sólidos (geratriz e diretriz). </w:t>
            </w:r>
          </w:p>
        </w:tc>
      </w:tr>
      <w:tr w:rsidR="009B463C" w:rsidRPr="00471507" w:rsidTr="00C81F8D">
        <w:trPr>
          <w:trHeight w:val="915"/>
        </w:trPr>
        <w:tc>
          <w:tcPr>
            <w:tcW w:w="2367" w:type="dxa"/>
            <w:vMerge/>
          </w:tcPr>
          <w:p w:rsidR="009B463C" w:rsidRPr="009614CF" w:rsidRDefault="009B463C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9B463C" w:rsidRPr="00214A37" w:rsidRDefault="009B463C" w:rsidP="00214A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9B463C" w:rsidRPr="008705A0" w:rsidRDefault="009B463C" w:rsidP="00C81F8D">
            <w:pPr>
              <w:rPr>
                <w:rFonts w:ascii="Calibri" w:hAnsi="Calibri" w:cs="Calibri"/>
                <w:b/>
              </w:rPr>
            </w:pPr>
            <w:r w:rsidRPr="008705A0">
              <w:t xml:space="preserve">9.2: Enumerar tipos de superfícies (plana, piramidal, paralelepipédica, cónica, cilíndrica e esférica) e sólidos (pirâmides, paralelepípedos, prismas, cones, cilindros e esferas). </w:t>
            </w:r>
          </w:p>
        </w:tc>
      </w:tr>
      <w:tr w:rsidR="009B463C" w:rsidRPr="00471507" w:rsidTr="00214A37">
        <w:tc>
          <w:tcPr>
            <w:tcW w:w="2367" w:type="dxa"/>
            <w:vMerge/>
          </w:tcPr>
          <w:p w:rsidR="009B463C" w:rsidRPr="009614CF" w:rsidRDefault="009B463C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9B463C" w:rsidRPr="007923C4" w:rsidRDefault="007923C4" w:rsidP="007923C4">
            <w:pPr>
              <w:rPr>
                <w:rFonts w:ascii="Calibri" w:hAnsi="Calibri" w:cs="Calibri"/>
                <w:b/>
              </w:rPr>
            </w:pPr>
            <w:r w:rsidRPr="007923C4">
              <w:rPr>
                <w:b/>
              </w:rPr>
              <w:t>10-</w:t>
            </w:r>
            <w:r w:rsidR="009B463C" w:rsidRPr="007923C4">
              <w:rPr>
                <w:b/>
              </w:rPr>
              <w:t xml:space="preserve">Distinguir elementos de construção de poliedros </w:t>
            </w:r>
          </w:p>
        </w:tc>
        <w:tc>
          <w:tcPr>
            <w:tcW w:w="4939" w:type="dxa"/>
          </w:tcPr>
          <w:p w:rsidR="009B463C" w:rsidRPr="00B0372F" w:rsidRDefault="009B463C" w:rsidP="00C81F8D">
            <w:pPr>
              <w:rPr>
                <w:rFonts w:ascii="Calibri" w:hAnsi="Calibri" w:cs="Calibri"/>
                <w:b/>
              </w:rPr>
            </w:pPr>
            <w:r w:rsidRPr="00444ADD">
              <w:t xml:space="preserve">10.1: Reconhecer a diferença entre polígono e poliedro. </w:t>
            </w:r>
          </w:p>
        </w:tc>
      </w:tr>
      <w:tr w:rsidR="009B463C" w:rsidRPr="00471507" w:rsidTr="00214A37">
        <w:tc>
          <w:tcPr>
            <w:tcW w:w="2367" w:type="dxa"/>
            <w:vMerge/>
          </w:tcPr>
          <w:p w:rsidR="009B463C" w:rsidRPr="009614CF" w:rsidRDefault="009B463C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9B463C" w:rsidRPr="00214A37" w:rsidRDefault="009B463C" w:rsidP="00214A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9B463C" w:rsidRPr="00B0372F" w:rsidRDefault="009B463C" w:rsidP="00C81F8D">
            <w:pPr>
              <w:rPr>
                <w:rFonts w:ascii="Calibri" w:hAnsi="Calibri" w:cs="Calibri"/>
                <w:b/>
              </w:rPr>
            </w:pPr>
            <w:r w:rsidRPr="00444ADD">
              <w:t xml:space="preserve">10.2: Descrever os elementos de construção de poliedros (faces, arestas e vértices). </w:t>
            </w:r>
          </w:p>
        </w:tc>
      </w:tr>
      <w:tr w:rsidR="009B463C" w:rsidRPr="00471507" w:rsidTr="003D1369">
        <w:tc>
          <w:tcPr>
            <w:tcW w:w="2367" w:type="dxa"/>
            <w:vMerge/>
          </w:tcPr>
          <w:p w:rsidR="009B463C" w:rsidRPr="009614CF" w:rsidRDefault="009B463C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9B463C" w:rsidRPr="00214A37" w:rsidRDefault="009B463C" w:rsidP="00214A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9B463C" w:rsidRPr="00B0372F" w:rsidRDefault="009B463C" w:rsidP="00C81F8D">
            <w:pPr>
              <w:rPr>
                <w:rFonts w:ascii="Calibri" w:hAnsi="Calibri" w:cs="Calibri"/>
              </w:rPr>
            </w:pPr>
            <w:r w:rsidRPr="00444ADD">
              <w:t>10.3: Identificar tipos de poliedros (regulares e irregulares) no envolvente.</w:t>
            </w:r>
            <w:r>
              <w:t xml:space="preserve"> </w:t>
            </w:r>
          </w:p>
        </w:tc>
      </w:tr>
      <w:tr w:rsidR="009B463C" w:rsidRPr="00471507" w:rsidTr="00B0372F">
        <w:tc>
          <w:tcPr>
            <w:tcW w:w="2367" w:type="dxa"/>
            <w:vMerge/>
          </w:tcPr>
          <w:p w:rsidR="009B463C" w:rsidRPr="009614CF" w:rsidRDefault="009B463C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9B463C" w:rsidRPr="007923C4" w:rsidRDefault="007923C4" w:rsidP="007923C4">
            <w:pPr>
              <w:rPr>
                <w:rFonts w:ascii="Calibri" w:hAnsi="Calibri" w:cs="Calibri"/>
                <w:b/>
              </w:rPr>
            </w:pPr>
            <w:r w:rsidRPr="007923C4">
              <w:rPr>
                <w:b/>
              </w:rPr>
              <w:t>11-</w:t>
            </w:r>
            <w:r w:rsidR="009B463C" w:rsidRPr="007923C4">
              <w:rPr>
                <w:b/>
              </w:rPr>
              <w:t xml:space="preserve">Compreender e realizar planificações geométricas de sólidos </w:t>
            </w:r>
          </w:p>
        </w:tc>
        <w:tc>
          <w:tcPr>
            <w:tcW w:w="4939" w:type="dxa"/>
          </w:tcPr>
          <w:p w:rsidR="009B463C" w:rsidRPr="008705A0" w:rsidRDefault="009B463C" w:rsidP="00C81F8D">
            <w:pPr>
              <w:rPr>
                <w:rFonts w:ascii="Calibri" w:hAnsi="Calibri" w:cs="Calibri"/>
              </w:rPr>
            </w:pPr>
            <w:r w:rsidRPr="008705A0">
              <w:t xml:space="preserve">11.1: Distinguir sólidos planificáveis de não planificáveis. </w:t>
            </w:r>
          </w:p>
        </w:tc>
      </w:tr>
      <w:tr w:rsidR="009B463C" w:rsidRPr="00471507" w:rsidTr="003D1369">
        <w:tc>
          <w:tcPr>
            <w:tcW w:w="2367" w:type="dxa"/>
            <w:vMerge/>
          </w:tcPr>
          <w:p w:rsidR="009B463C" w:rsidRPr="009614CF" w:rsidRDefault="009B463C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9B463C" w:rsidRPr="00214A37" w:rsidRDefault="009B463C" w:rsidP="00214A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9B463C" w:rsidRPr="008705A0" w:rsidRDefault="009B463C" w:rsidP="00C81F8D">
            <w:pPr>
              <w:rPr>
                <w:rFonts w:ascii="Calibri" w:hAnsi="Calibri" w:cs="Calibri"/>
              </w:rPr>
            </w:pPr>
            <w:r w:rsidRPr="008705A0">
              <w:t>11.2: Realizar planificações de sólidos (poliedros: poliedros regulares, prismas e</w:t>
            </w:r>
            <w:r w:rsidR="00C81F8D" w:rsidRPr="008705A0">
              <w:t xml:space="preserve"> </w:t>
            </w:r>
            <w:r w:rsidRPr="008705A0">
              <w:t xml:space="preserve">pirâmides; cones; cilindros). </w:t>
            </w:r>
          </w:p>
        </w:tc>
      </w:tr>
      <w:tr w:rsidR="009B463C" w:rsidRPr="00471507" w:rsidTr="007923C4">
        <w:tc>
          <w:tcPr>
            <w:tcW w:w="2367" w:type="dxa"/>
            <w:vMerge/>
          </w:tcPr>
          <w:p w:rsidR="009B463C" w:rsidRPr="009614CF" w:rsidRDefault="009B463C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9B463C" w:rsidRPr="007923C4" w:rsidRDefault="007923C4" w:rsidP="007923C4">
            <w:pPr>
              <w:rPr>
                <w:rFonts w:ascii="Calibri" w:hAnsi="Calibri" w:cs="Calibri"/>
                <w:b/>
              </w:rPr>
            </w:pPr>
            <w:r w:rsidRPr="007923C4">
              <w:rPr>
                <w:b/>
              </w:rPr>
              <w:t>12-</w:t>
            </w:r>
            <w:r w:rsidR="009B463C" w:rsidRPr="007923C4">
              <w:rPr>
                <w:b/>
              </w:rPr>
              <w:t xml:space="preserve">Dominar tipologias de discurso geométrico bi e tridimensional. </w:t>
            </w:r>
          </w:p>
        </w:tc>
        <w:tc>
          <w:tcPr>
            <w:tcW w:w="4939" w:type="dxa"/>
          </w:tcPr>
          <w:p w:rsidR="009B463C" w:rsidRPr="008705A0" w:rsidRDefault="009B463C" w:rsidP="00C81F8D">
            <w:pPr>
              <w:rPr>
                <w:rFonts w:ascii="Calibri" w:hAnsi="Calibri" w:cs="Calibri"/>
              </w:rPr>
            </w:pPr>
            <w:r w:rsidRPr="008705A0">
              <w:t xml:space="preserve">12.1: Desenvolver ações orientadas para a compreensão dos elementos construtivos, que agregados cumprem uma função de reciprocidade e coexistência. </w:t>
            </w:r>
          </w:p>
        </w:tc>
      </w:tr>
      <w:tr w:rsidR="009B463C" w:rsidRPr="00471507" w:rsidTr="003D1369">
        <w:tc>
          <w:tcPr>
            <w:tcW w:w="2367" w:type="dxa"/>
            <w:vMerge/>
          </w:tcPr>
          <w:p w:rsidR="009B463C" w:rsidRDefault="009B463C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9B463C" w:rsidRPr="00214A37" w:rsidRDefault="009B463C" w:rsidP="00214A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9B463C" w:rsidRPr="008705A0" w:rsidRDefault="009B463C" w:rsidP="00C81F8D">
            <w:pPr>
              <w:rPr>
                <w:rFonts w:ascii="Calibri" w:hAnsi="Calibri" w:cs="Calibri"/>
              </w:rPr>
            </w:pPr>
            <w:r w:rsidRPr="008705A0">
              <w:t xml:space="preserve">12.2: Identificar e aplicar figuras geométricas, que aparecendo num mesmo encadeamento lógico, permitem compor diferentes sólidos. </w:t>
            </w:r>
          </w:p>
        </w:tc>
      </w:tr>
      <w:tr w:rsidR="009B463C" w:rsidRPr="00471507" w:rsidTr="00C81F8D">
        <w:tc>
          <w:tcPr>
            <w:tcW w:w="2367" w:type="dxa"/>
            <w:vMerge w:val="restart"/>
            <w:vAlign w:val="center"/>
          </w:tcPr>
          <w:p w:rsidR="009B463C" w:rsidRDefault="009B463C" w:rsidP="00C81F8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Projeto</w:t>
            </w:r>
          </w:p>
        </w:tc>
        <w:tc>
          <w:tcPr>
            <w:tcW w:w="2867" w:type="dxa"/>
            <w:vMerge w:val="restart"/>
            <w:vAlign w:val="center"/>
          </w:tcPr>
          <w:p w:rsidR="009B463C" w:rsidRPr="007B235E" w:rsidRDefault="007B235E" w:rsidP="007B235E">
            <w:pPr>
              <w:rPr>
                <w:rFonts w:ascii="Calibri" w:hAnsi="Calibri" w:cs="Calibri"/>
                <w:b/>
              </w:rPr>
            </w:pPr>
            <w:r w:rsidRPr="007B235E">
              <w:rPr>
                <w:b/>
              </w:rPr>
              <w:t>13-</w:t>
            </w:r>
            <w:r w:rsidR="009B463C" w:rsidRPr="007B235E">
              <w:rPr>
                <w:b/>
              </w:rPr>
              <w:t xml:space="preserve">Explorar princípios básicos do Design e da sua metodologia. </w:t>
            </w:r>
          </w:p>
        </w:tc>
        <w:tc>
          <w:tcPr>
            <w:tcW w:w="4939" w:type="dxa"/>
          </w:tcPr>
          <w:p w:rsidR="009B463C" w:rsidRPr="00B0372F" w:rsidRDefault="00D53D1C" w:rsidP="00C81F8D">
            <w:pPr>
              <w:rPr>
                <w:rFonts w:ascii="Calibri" w:hAnsi="Calibri" w:cs="Calibri"/>
              </w:rPr>
            </w:pPr>
            <w:r>
              <w:t>13.1: Analisar e valorizar o contexto em que surge o design</w:t>
            </w:r>
            <w:r w:rsidR="008705A0">
              <w:t xml:space="preserve"> </w:t>
            </w:r>
            <w:r>
              <w:t xml:space="preserve">(evolução histórica, artesanato, produção em série indiscriminada, a primeira escola: Bauhaus, objetos de design, etc.). </w:t>
            </w:r>
          </w:p>
        </w:tc>
      </w:tr>
      <w:tr w:rsidR="009B463C" w:rsidRPr="00471507" w:rsidTr="003D1369">
        <w:tc>
          <w:tcPr>
            <w:tcW w:w="2367" w:type="dxa"/>
            <w:vMerge/>
          </w:tcPr>
          <w:p w:rsidR="009B463C" w:rsidRDefault="009B463C" w:rsidP="00471507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9B463C" w:rsidRPr="00214A37" w:rsidRDefault="009B463C" w:rsidP="00214A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9B463C" w:rsidRPr="00B0372F" w:rsidRDefault="00D53D1C" w:rsidP="00C81F8D">
            <w:pPr>
              <w:rPr>
                <w:rFonts w:ascii="Calibri" w:hAnsi="Calibri" w:cs="Calibri"/>
              </w:rPr>
            </w:pPr>
            <w:r>
              <w:t>13.2: Reconhecer e descrever a metodologia do design (enunciação do problema,</w:t>
            </w:r>
            <w:r w:rsidR="00C81F8D">
              <w:t xml:space="preserve"> </w:t>
            </w:r>
            <w:r>
              <w:t xml:space="preserve">estudo de materiais e processos de fabrico, pesquisa formal, projeto, construção de protótipo, produção). </w:t>
            </w:r>
          </w:p>
        </w:tc>
      </w:tr>
      <w:tr w:rsidR="009B463C" w:rsidRPr="00471507" w:rsidTr="003D1369">
        <w:tc>
          <w:tcPr>
            <w:tcW w:w="2367" w:type="dxa"/>
            <w:vMerge/>
          </w:tcPr>
          <w:p w:rsidR="009B463C" w:rsidRDefault="009B463C" w:rsidP="00471507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9B463C" w:rsidRPr="00214A37" w:rsidRDefault="009B463C" w:rsidP="00214A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9B463C" w:rsidRPr="00B0372F" w:rsidRDefault="00D53D1C" w:rsidP="00C81F8D">
            <w:pPr>
              <w:rPr>
                <w:rFonts w:ascii="Calibri" w:hAnsi="Calibri" w:cs="Calibri"/>
              </w:rPr>
            </w:pPr>
            <w:r>
              <w:t xml:space="preserve">13.3: Identificar disciplinas que integram o design (antropometria, ergonomia, etc.). </w:t>
            </w:r>
          </w:p>
        </w:tc>
      </w:tr>
      <w:tr w:rsidR="00D53D1C" w:rsidRPr="00471507" w:rsidTr="007B235E">
        <w:tc>
          <w:tcPr>
            <w:tcW w:w="2367" w:type="dxa"/>
            <w:vMerge/>
          </w:tcPr>
          <w:p w:rsidR="00D53D1C" w:rsidRDefault="00D53D1C" w:rsidP="00471507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D53D1C" w:rsidRPr="007B235E" w:rsidRDefault="007B235E" w:rsidP="007B235E">
            <w:pPr>
              <w:rPr>
                <w:rFonts w:ascii="Calibri" w:hAnsi="Calibri" w:cs="Calibri"/>
                <w:b/>
              </w:rPr>
            </w:pPr>
            <w:r w:rsidRPr="007B235E">
              <w:rPr>
                <w:b/>
              </w:rPr>
              <w:t>14-</w:t>
            </w:r>
            <w:r w:rsidR="00D53D1C" w:rsidRPr="007B235E">
              <w:rPr>
                <w:b/>
              </w:rPr>
              <w:t xml:space="preserve">Aplicar princípios básicos do Design na resolução de problemas. </w:t>
            </w:r>
          </w:p>
        </w:tc>
        <w:tc>
          <w:tcPr>
            <w:tcW w:w="4939" w:type="dxa"/>
          </w:tcPr>
          <w:p w:rsidR="00D53D1C" w:rsidRPr="00B0372F" w:rsidRDefault="00D53D1C" w:rsidP="00C81F8D">
            <w:pPr>
              <w:rPr>
                <w:rFonts w:ascii="Calibri" w:hAnsi="Calibri" w:cs="Calibri"/>
              </w:rPr>
            </w:pPr>
            <w:r>
              <w:t xml:space="preserve">14.1: Distinguir e analisar diversas áreas do design (design comunicação, produto e ambientes). </w:t>
            </w:r>
          </w:p>
        </w:tc>
      </w:tr>
      <w:tr w:rsidR="00D53D1C" w:rsidRPr="00471507" w:rsidTr="003D1369">
        <w:tc>
          <w:tcPr>
            <w:tcW w:w="2367" w:type="dxa"/>
            <w:vMerge/>
          </w:tcPr>
          <w:p w:rsidR="00D53D1C" w:rsidRDefault="00D53D1C" w:rsidP="00471507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D53D1C" w:rsidRPr="00214A37" w:rsidRDefault="00D53D1C" w:rsidP="00214A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D53D1C" w:rsidRPr="00B0372F" w:rsidRDefault="00D53D1C" w:rsidP="00C81F8D">
            <w:pPr>
              <w:rPr>
                <w:rFonts w:ascii="Calibri" w:hAnsi="Calibri" w:cs="Calibri"/>
              </w:rPr>
            </w:pPr>
            <w:r>
              <w:t xml:space="preserve">14.2: Desenvolver soluções criativas no âmbito do design, aplicando os seus princípios básicos, em articulação com áreas de interesse da escola. </w:t>
            </w:r>
          </w:p>
        </w:tc>
      </w:tr>
      <w:tr w:rsidR="00D53D1C" w:rsidRPr="00471507" w:rsidTr="007B235E">
        <w:tc>
          <w:tcPr>
            <w:tcW w:w="2367" w:type="dxa"/>
            <w:vMerge/>
          </w:tcPr>
          <w:p w:rsidR="00D53D1C" w:rsidRDefault="00D53D1C" w:rsidP="00471507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D53D1C" w:rsidRPr="007B235E" w:rsidRDefault="007B235E" w:rsidP="007B235E">
            <w:pPr>
              <w:rPr>
                <w:rFonts w:ascii="Calibri" w:hAnsi="Calibri" w:cs="Calibri"/>
                <w:b/>
              </w:rPr>
            </w:pPr>
            <w:r w:rsidRPr="007B235E">
              <w:rPr>
                <w:b/>
              </w:rPr>
              <w:t>15-</w:t>
            </w:r>
            <w:r w:rsidR="00D53D1C" w:rsidRPr="007B235E">
              <w:rPr>
                <w:b/>
              </w:rPr>
              <w:t xml:space="preserve">Reconhecer o papel da observação no desenvolvimento do projeto. </w:t>
            </w:r>
          </w:p>
        </w:tc>
        <w:tc>
          <w:tcPr>
            <w:tcW w:w="4939" w:type="dxa"/>
          </w:tcPr>
          <w:p w:rsidR="00D53D1C" w:rsidRPr="00B0372F" w:rsidRDefault="00D53D1C" w:rsidP="00C81F8D">
            <w:pPr>
              <w:rPr>
                <w:rFonts w:ascii="Calibri" w:hAnsi="Calibri" w:cs="Calibri"/>
              </w:rPr>
            </w:pPr>
            <w:r>
              <w:t xml:space="preserve">15.1: Desenvolver ações orientadas para a observação, que determinam a amplitude da análise e asseguram a compreensão do tema. </w:t>
            </w:r>
          </w:p>
        </w:tc>
      </w:tr>
      <w:tr w:rsidR="00D53D1C" w:rsidRPr="00471507" w:rsidTr="003D1369">
        <w:tc>
          <w:tcPr>
            <w:tcW w:w="2367" w:type="dxa"/>
            <w:vMerge/>
          </w:tcPr>
          <w:p w:rsidR="00D53D1C" w:rsidRDefault="00D53D1C" w:rsidP="0047150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67" w:type="dxa"/>
            <w:vMerge/>
          </w:tcPr>
          <w:p w:rsidR="00D53D1C" w:rsidRPr="00214A37" w:rsidRDefault="00D53D1C" w:rsidP="00214A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9" w:type="dxa"/>
          </w:tcPr>
          <w:p w:rsidR="00D53D1C" w:rsidRPr="00B0372F" w:rsidRDefault="00D53D1C" w:rsidP="00C81F8D">
            <w:pPr>
              <w:rPr>
                <w:rFonts w:ascii="Calibri" w:hAnsi="Calibri" w:cs="Calibri"/>
              </w:rPr>
            </w:pPr>
            <w:r>
              <w:t xml:space="preserve">15.2: Identificar no âmbito do projeto, componentes e fases do problema em análise. </w:t>
            </w:r>
          </w:p>
        </w:tc>
      </w:tr>
    </w:tbl>
    <w:p w:rsidR="002E0C02" w:rsidRDefault="002E0C02" w:rsidP="005B4459">
      <w:pPr>
        <w:jc w:val="right"/>
        <w:rPr>
          <w:b/>
          <w:sz w:val="10"/>
          <w:szCs w:val="10"/>
        </w:rPr>
      </w:pPr>
    </w:p>
    <w:p w:rsidR="005B4459" w:rsidRPr="00430A33" w:rsidRDefault="005B4459" w:rsidP="005B4459">
      <w:pPr>
        <w:jc w:val="right"/>
        <w:rPr>
          <w:b/>
          <w:sz w:val="6"/>
          <w:szCs w:val="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47E03" w:rsidTr="00430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3220" w:rsidRDefault="00DA3220" w:rsidP="00547E03">
            <w:pPr>
              <w:spacing w:before="120"/>
              <w:ind w:right="95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E04FE8">
              <w:rPr>
                <w:rFonts w:ascii="Lucida Sans Unicode" w:hAnsi="Lucida Sans Unicode" w:cs="Lucida Sans Unicode"/>
                <w:sz w:val="18"/>
                <w:szCs w:val="18"/>
              </w:rPr>
              <w:t>O</w:t>
            </w:r>
            <w:r w:rsidR="00934B66">
              <w:rPr>
                <w:rFonts w:ascii="Lucida Sans Unicode" w:hAnsi="Lucida Sans Unicode" w:cs="Lucida Sans Unicode"/>
                <w:sz w:val="18"/>
                <w:szCs w:val="18"/>
              </w:rPr>
              <w:t>s diferentes cont</w:t>
            </w:r>
            <w:r w:rsidR="00E04FE8">
              <w:rPr>
                <w:rFonts w:ascii="Lucida Sans Unicode" w:hAnsi="Lucida Sans Unicode" w:cs="Lucida Sans Unicode"/>
                <w:sz w:val="18"/>
                <w:szCs w:val="18"/>
              </w:rPr>
              <w:t>e</w:t>
            </w:r>
            <w:r w:rsidR="00934B66">
              <w:rPr>
                <w:rFonts w:ascii="Lucida Sans Unicode" w:hAnsi="Lucida Sans Unicode" w:cs="Lucida Sans Unicode"/>
                <w:sz w:val="18"/>
                <w:szCs w:val="18"/>
              </w:rPr>
              <w:t xml:space="preserve">údos a desenvolver na Educação Visual não </w:t>
            </w:r>
            <w:r w:rsidR="00E04FE8">
              <w:rPr>
                <w:rFonts w:ascii="Lucida Sans Unicode" w:hAnsi="Lucida Sans Unicode" w:cs="Lucida Sans Unicode"/>
                <w:sz w:val="18"/>
                <w:szCs w:val="18"/>
              </w:rPr>
              <w:t xml:space="preserve">pressupõem uma abordagem sequencial (Currículo Nacional do Ensino Básico, 2001). Assim sendo, o facto </w:t>
            </w:r>
            <w:r w:rsidR="00FE0E86">
              <w:rPr>
                <w:rFonts w:ascii="Lucida Sans Unicode" w:hAnsi="Lucida Sans Unicode" w:cs="Lucida Sans Unicode"/>
                <w:sz w:val="18"/>
                <w:szCs w:val="18"/>
              </w:rPr>
              <w:t>de os</w:t>
            </w:r>
            <w:r w:rsidR="00E04FE8">
              <w:rPr>
                <w:rFonts w:ascii="Lucida Sans Unicode" w:hAnsi="Lucida Sans Unicode" w:cs="Lucida Sans Unicode"/>
                <w:sz w:val="18"/>
                <w:szCs w:val="18"/>
              </w:rPr>
              <w:t xml:space="preserve"> conteúdos enunciados neste documento se encontrarem organizados de acordo com uma determinada estrutura não significa que essa ordem seja um critério a seguir sistematicamente</w:t>
            </w:r>
            <w:r w:rsidR="003B62FD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</w:p>
          <w:p w:rsidR="00F5730A" w:rsidRPr="006A3ED7" w:rsidRDefault="00FF33A2" w:rsidP="002829BC">
            <w:pPr>
              <w:spacing w:before="120"/>
              <w:ind w:right="95"/>
              <w:jc w:val="both"/>
              <w:rPr>
                <w:rFonts w:ascii="Lucida Sans Unicode" w:hAnsi="Lucida Sans Unicode" w:cs="Lucida Sans Unicode"/>
                <w:sz w:val="8"/>
                <w:szCs w:val="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Os conteúdos serão seleccionados de acordo </w:t>
            </w:r>
            <w:r w:rsidR="0023786C">
              <w:rPr>
                <w:rFonts w:ascii="Lucida Sans Unicode" w:hAnsi="Lucida Sans Unicode" w:cs="Lucida Sans Unicode"/>
                <w:sz w:val="18"/>
                <w:szCs w:val="18"/>
              </w:rPr>
              <w:t>com o tema e o produto que se pretende obter em cada uma das Unidades</w:t>
            </w:r>
            <w:r w:rsidR="00246020">
              <w:rPr>
                <w:rFonts w:ascii="Lucida Sans Unicode" w:hAnsi="Lucida Sans Unicode" w:cs="Lucida Sans Unicode"/>
                <w:sz w:val="18"/>
                <w:szCs w:val="18"/>
              </w:rPr>
              <w:t xml:space="preserve"> de</w:t>
            </w:r>
            <w:r w:rsidR="0023786C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Trabalho</w:t>
            </w:r>
            <w:r w:rsidR="002E59C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F5730A">
              <w:rPr>
                <w:rFonts w:ascii="Lucida Sans Unicode" w:hAnsi="Lucida Sans Unicode" w:cs="Lucida Sans Unicode"/>
                <w:sz w:val="18"/>
                <w:szCs w:val="18"/>
              </w:rPr>
              <w:t>/ Unidades D</w:t>
            </w:r>
            <w:r w:rsidR="002E59C8">
              <w:rPr>
                <w:rFonts w:ascii="Lucida Sans Unicode" w:hAnsi="Lucida Sans Unicode" w:cs="Lucida Sans Unicode"/>
                <w:sz w:val="18"/>
                <w:szCs w:val="18"/>
              </w:rPr>
              <w:t>idáticas</w:t>
            </w:r>
            <w:r w:rsidR="0023786C">
              <w:rPr>
                <w:rFonts w:ascii="Lucida Sans Unicode" w:hAnsi="Lucida Sans Unicode" w:cs="Lucida Sans Unicode"/>
                <w:sz w:val="18"/>
                <w:szCs w:val="18"/>
              </w:rPr>
              <w:t>. No decorrer do ano lectivo serão desenvolvidas Unidades de Trabalho em torno dos interesses dos alunos e a comemora</w:t>
            </w:r>
            <w:r w:rsidR="00F5730A">
              <w:rPr>
                <w:rFonts w:ascii="Lucida Sans Unicode" w:hAnsi="Lucida Sans Unicode" w:cs="Lucida Sans Unicode"/>
                <w:sz w:val="18"/>
                <w:szCs w:val="18"/>
              </w:rPr>
              <w:t>ção de algumas datas (Ex: Natal, Carnaval,</w:t>
            </w:r>
            <w:r w:rsidR="0023786C">
              <w:rPr>
                <w:rFonts w:ascii="Lucida Sans Unicode" w:hAnsi="Lucida Sans Unicode" w:cs="Lucida Sans Unicode"/>
                <w:sz w:val="18"/>
                <w:szCs w:val="18"/>
              </w:rPr>
              <w:t xml:space="preserve"> Dia do Ambiente</w:t>
            </w:r>
            <w:r w:rsidR="00F5730A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="0023786C">
              <w:rPr>
                <w:rFonts w:ascii="Lucida Sans Unicode" w:hAnsi="Lucida Sans Unicode" w:cs="Lucida Sans Unicode"/>
                <w:sz w:val="18"/>
                <w:szCs w:val="18"/>
              </w:rPr>
              <w:t>…)</w:t>
            </w:r>
            <w:r w:rsidR="00C503D2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</w:p>
        </w:tc>
      </w:tr>
    </w:tbl>
    <w:p w:rsidR="00430A33" w:rsidRDefault="00430A33" w:rsidP="00757A32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2410"/>
        <w:gridCol w:w="2268"/>
      </w:tblGrid>
      <w:tr w:rsidR="004B0180" w:rsidTr="00430A33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304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B0180" w:rsidRPr="00C7767C" w:rsidRDefault="004B0180" w:rsidP="00DF4E6E">
            <w:pPr>
              <w:jc w:val="center"/>
              <w:rPr>
                <w:rFonts w:ascii="Verdana" w:hAnsi="Verdana" w:cs="Lucida Sans Unicode"/>
                <w:b/>
                <w:bCs/>
                <w:sz w:val="15"/>
                <w:szCs w:val="15"/>
              </w:rPr>
            </w:pPr>
            <w:r w:rsidRPr="00C7767C">
              <w:rPr>
                <w:rFonts w:ascii="Verdana" w:hAnsi="Verdana" w:cs="Lucida Sans Unicode"/>
                <w:b/>
                <w:bCs/>
                <w:sz w:val="18"/>
                <w:szCs w:val="18"/>
              </w:rPr>
              <w:t>UNIDADES DE TRABALHO</w:t>
            </w:r>
            <w:r w:rsidR="009614CF">
              <w:rPr>
                <w:rFonts w:ascii="Verdana" w:hAnsi="Verdana" w:cs="Lucida Sans Unicode"/>
                <w:b/>
                <w:bCs/>
                <w:sz w:val="18"/>
                <w:szCs w:val="18"/>
              </w:rPr>
              <w:t xml:space="preserve"> / UNIDADES DIDÁTICAS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0180" w:rsidRPr="00C7767C" w:rsidRDefault="004B0180" w:rsidP="00DF4E6E">
            <w:pPr>
              <w:jc w:val="center"/>
              <w:rPr>
                <w:rFonts w:ascii="Verdana" w:hAnsi="Verdana" w:cs="Lucida Sans Unicode"/>
                <w:b/>
                <w:bCs/>
                <w:sz w:val="18"/>
              </w:rPr>
            </w:pPr>
            <w:r w:rsidRPr="00C7767C">
              <w:rPr>
                <w:rFonts w:ascii="Verdana" w:hAnsi="Verdana" w:cs="Lucida Sans Unicode"/>
                <w:b/>
                <w:bCs/>
                <w:sz w:val="18"/>
              </w:rPr>
              <w:t>1.º Período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B0180" w:rsidRPr="00C7767C" w:rsidRDefault="004B0180" w:rsidP="00DF4E6E">
            <w:pPr>
              <w:jc w:val="center"/>
              <w:rPr>
                <w:rFonts w:ascii="Verdana" w:hAnsi="Verdana" w:cs="Lucida Sans Unicode"/>
                <w:b/>
                <w:bCs/>
                <w:sz w:val="18"/>
              </w:rPr>
            </w:pPr>
            <w:r w:rsidRPr="00C7767C">
              <w:rPr>
                <w:rFonts w:ascii="Verdana" w:hAnsi="Verdana" w:cs="Lucida Sans Unicode"/>
                <w:b/>
                <w:bCs/>
                <w:sz w:val="18"/>
              </w:rPr>
              <w:t>2.º Período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B0180" w:rsidRPr="00C7767C" w:rsidRDefault="004B0180" w:rsidP="00DF4E6E">
            <w:pPr>
              <w:jc w:val="center"/>
              <w:rPr>
                <w:rFonts w:ascii="Verdana" w:hAnsi="Verdana" w:cs="Lucida Sans Unicode"/>
                <w:b/>
                <w:bCs/>
                <w:sz w:val="18"/>
              </w:rPr>
            </w:pPr>
            <w:r w:rsidRPr="00C7767C">
              <w:rPr>
                <w:rFonts w:ascii="Verdana" w:hAnsi="Verdana" w:cs="Lucida Sans Unicode"/>
                <w:b/>
                <w:bCs/>
                <w:sz w:val="18"/>
              </w:rPr>
              <w:t>3.º Período</w:t>
            </w:r>
          </w:p>
        </w:tc>
      </w:tr>
      <w:tr w:rsidR="004B0180" w:rsidRPr="00974081" w:rsidTr="002B2D80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304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B0180" w:rsidRPr="00DA2D2B" w:rsidRDefault="004B0180" w:rsidP="00DF4E6E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80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A33" w:rsidRPr="00430A33" w:rsidRDefault="00430A33" w:rsidP="002B2D80">
            <w:pPr>
              <w:pStyle w:val="NormalWeb"/>
              <w:spacing w:before="0" w:beforeAutospacing="0" w:after="0" w:afterAutospacing="0"/>
              <w:ind w:left="72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</w:p>
          <w:p w:rsidR="004B0180" w:rsidRPr="00430A33" w:rsidRDefault="004B0180" w:rsidP="002B2D80">
            <w:pPr>
              <w:pStyle w:val="NormalWeb"/>
              <w:spacing w:before="0" w:beforeAutospacing="0" w:after="0" w:afterAutospacing="0"/>
              <w:ind w:left="72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430A33">
              <w:rPr>
                <w:rFonts w:ascii="Verdana" w:hAnsi="Verdana" w:cs="Lucida Sans Unicode"/>
                <w:color w:val="000000"/>
                <w:sz w:val="18"/>
                <w:szCs w:val="18"/>
              </w:rPr>
              <w:t>Desenvolvimento de Unidades de Trabalho em torno dos interesses dos alunos e a comemoração de algumas datas (Ex: Natal)</w:t>
            </w:r>
          </w:p>
          <w:p w:rsidR="004B0180" w:rsidRPr="00430A33" w:rsidRDefault="004B0180" w:rsidP="002B2D80">
            <w:pPr>
              <w:pStyle w:val="NormalWeb"/>
              <w:spacing w:before="0" w:beforeAutospacing="0" w:after="0" w:afterAutospacing="0"/>
              <w:ind w:left="72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30A33" w:rsidRPr="00430A33" w:rsidRDefault="00430A33" w:rsidP="002B2D80">
            <w:pPr>
              <w:pStyle w:val="NormalWeb"/>
              <w:spacing w:before="0" w:beforeAutospacing="0" w:after="0" w:afterAutospacing="0"/>
              <w:ind w:left="72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</w:p>
          <w:p w:rsidR="00246020" w:rsidRPr="00430A33" w:rsidRDefault="00246020" w:rsidP="002B2D80">
            <w:pPr>
              <w:pStyle w:val="NormalWeb"/>
              <w:spacing w:before="0" w:beforeAutospacing="0" w:after="0" w:afterAutospacing="0"/>
              <w:ind w:left="72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430A33">
              <w:rPr>
                <w:rFonts w:ascii="Verdana" w:hAnsi="Verdana" w:cs="Lucida Sans Unicode"/>
                <w:color w:val="000000"/>
                <w:sz w:val="18"/>
                <w:szCs w:val="18"/>
              </w:rPr>
              <w:t>Desenvolvimento de Unidades de Trabalho em torno dos interesses dos alunos e a comemoração de algumas datas (Ex: Carnaval)</w:t>
            </w:r>
          </w:p>
          <w:p w:rsidR="004B0180" w:rsidRPr="00430A33" w:rsidRDefault="004B0180" w:rsidP="002B2D80">
            <w:pPr>
              <w:pStyle w:val="NormalWeb"/>
              <w:spacing w:before="0" w:beforeAutospacing="0" w:after="0" w:afterAutospacing="0"/>
              <w:ind w:left="355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30A33" w:rsidRPr="00430A33" w:rsidRDefault="00430A33" w:rsidP="002B2D80">
            <w:pPr>
              <w:pStyle w:val="NormalWeb"/>
              <w:spacing w:before="0" w:beforeAutospacing="0" w:after="0" w:afterAutospacing="0"/>
              <w:ind w:left="72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</w:p>
          <w:p w:rsidR="00246020" w:rsidRPr="00430A33" w:rsidRDefault="00246020" w:rsidP="002B2D80">
            <w:pPr>
              <w:pStyle w:val="NormalWeb"/>
              <w:spacing w:before="0" w:beforeAutospacing="0" w:after="0" w:afterAutospacing="0"/>
              <w:ind w:left="72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  <w:r w:rsidRPr="00430A33">
              <w:rPr>
                <w:rFonts w:ascii="Verdana" w:hAnsi="Verdana" w:cs="Lucida Sans Unicode"/>
                <w:color w:val="000000"/>
                <w:sz w:val="18"/>
                <w:szCs w:val="18"/>
              </w:rPr>
              <w:t>Desenvolvimento de Unidades de Trabalho em torno dos interesses dos alunos e a comemoração de algumas datas (Ex: Dia do Ambiente)</w:t>
            </w:r>
          </w:p>
          <w:p w:rsidR="004B0180" w:rsidRPr="00430A33" w:rsidRDefault="004B0180" w:rsidP="002B2D80">
            <w:pPr>
              <w:pStyle w:val="NormalWeb"/>
              <w:spacing w:before="0" w:beforeAutospacing="0" w:after="0" w:afterAutospacing="0"/>
              <w:ind w:left="355"/>
              <w:rPr>
                <w:rFonts w:ascii="Verdana" w:hAnsi="Verdana" w:cs="Lucida Sans Unicode"/>
                <w:color w:val="000000"/>
                <w:sz w:val="18"/>
                <w:szCs w:val="18"/>
              </w:rPr>
            </w:pPr>
          </w:p>
        </w:tc>
      </w:tr>
      <w:tr w:rsidR="004B0180" w:rsidRPr="00EF0D3A" w:rsidTr="00430A3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04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67C" w:rsidRDefault="00C7767C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  <w:p w:rsidR="005C4287" w:rsidRPr="00C7767C" w:rsidRDefault="005C4287" w:rsidP="006A4FEF">
            <w:pPr>
              <w:rPr>
                <w:rFonts w:ascii="Verdana" w:hAnsi="Verdana" w:cs="Lucida Sans Unicode"/>
                <w:b/>
                <w:bCs/>
                <w:color w:val="000080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20869" w:rsidRPr="00430A33" w:rsidRDefault="00C20869" w:rsidP="00317F0E">
            <w:pPr>
              <w:pStyle w:val="NormalWeb"/>
              <w:spacing w:before="0" w:beforeAutospacing="0" w:after="0" w:afterAutospacing="0"/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20869" w:rsidRPr="00430A33" w:rsidRDefault="00C20869" w:rsidP="001014F6">
            <w:pPr>
              <w:pStyle w:val="NormalWeb"/>
              <w:spacing w:before="0" w:beforeAutospacing="0" w:after="0" w:afterAutospacing="0"/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20869" w:rsidRPr="00430A33" w:rsidRDefault="00C20869" w:rsidP="001014F6">
            <w:pPr>
              <w:pStyle w:val="NormalWeb"/>
              <w:spacing w:before="0" w:beforeAutospacing="0" w:after="0" w:afterAutospacing="0"/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</w:p>
        </w:tc>
      </w:tr>
    </w:tbl>
    <w:p w:rsidR="00C7767C" w:rsidRPr="0033146A" w:rsidRDefault="00076E40" w:rsidP="00CF2C08">
      <w:pPr>
        <w:rPr>
          <w:rFonts w:ascii="TTFF4B1190t00" w:hAnsi="TTFF4B1190t00" w:cs="TTFF4B1190t00"/>
          <w:sz w:val="22"/>
          <w:szCs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166370</wp:posOffset>
                </wp:positionV>
                <wp:extent cx="3518535" cy="525780"/>
                <wp:effectExtent l="0" t="4445" r="0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C08" w:rsidRDefault="00CF2C0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F2C08" w:rsidRDefault="00C36381">
                            <w:r w:rsidRPr="008705A0">
                              <w:t xml:space="preserve">O </w:t>
                            </w:r>
                            <w:r w:rsidR="00CF2C08" w:rsidRPr="008705A0">
                              <w:t>Professor</w:t>
                            </w:r>
                            <w:r w:rsidR="00CF2C08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8705A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C7CDA" w:rsidRPr="005C4287">
                              <w:rPr>
                                <w:rFonts w:ascii="Magneto" w:hAnsi="Magneto"/>
                                <w:sz w:val="24"/>
                              </w:rPr>
                              <w:t>Jorge Manuel Lopes Paixão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96.35pt;margin-top:13.1pt;width:277.05pt;height: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XIhg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" stroked="f">
                <v:textbox>
                  <w:txbxContent>
                    <w:p w:rsidR="00CF2C08" w:rsidRDefault="00CF2C08">
                      <w:pPr>
                        <w:rPr>
                          <w:b/>
                          <w:sz w:val="24"/>
                        </w:rPr>
                      </w:pPr>
                    </w:p>
                    <w:p w:rsidR="00CF2C08" w:rsidRDefault="00C36381">
                      <w:r w:rsidRPr="008705A0">
                        <w:t xml:space="preserve">O </w:t>
                      </w:r>
                      <w:r w:rsidR="00CF2C08" w:rsidRPr="008705A0">
                        <w:t>Professor</w:t>
                      </w:r>
                      <w:r w:rsidR="00CF2C08">
                        <w:rPr>
                          <w:b/>
                          <w:sz w:val="24"/>
                        </w:rPr>
                        <w:t>:</w:t>
                      </w:r>
                      <w:r w:rsidR="008705A0">
                        <w:rPr>
                          <w:b/>
                          <w:sz w:val="24"/>
                        </w:rPr>
                        <w:t xml:space="preserve"> </w:t>
                      </w:r>
                      <w:r w:rsidR="007C7CDA" w:rsidRPr="005C4287">
                        <w:rPr>
                          <w:rFonts w:ascii="Magneto" w:hAnsi="Magneto"/>
                          <w:sz w:val="24"/>
                        </w:rPr>
                        <w:t>Jorge Manuel Lopes Paixão</w:t>
                      </w:r>
                    </w:p>
                  </w:txbxContent>
                </v:textbox>
              </v:shape>
            </w:pict>
          </mc:Fallback>
        </mc:AlternateContent>
      </w:r>
      <w:r w:rsidR="00C7767C">
        <w:rPr>
          <w:b/>
          <w:sz w:val="24"/>
        </w:rPr>
        <w:t xml:space="preserve">                                                              </w:t>
      </w:r>
    </w:p>
    <w:sectPr w:rsidR="00C7767C" w:rsidRPr="0033146A" w:rsidSect="002B2D80">
      <w:headerReference w:type="default" r:id="rId10"/>
      <w:footerReference w:type="default" r:id="rId11"/>
      <w:pgSz w:w="11906" w:h="16838"/>
      <w:pgMar w:top="567" w:right="926" w:bottom="567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59" w:rsidRDefault="001A3C59" w:rsidP="00430A33">
      <w:r>
        <w:separator/>
      </w:r>
    </w:p>
  </w:endnote>
  <w:endnote w:type="continuationSeparator" w:id="0">
    <w:p w:rsidR="001A3C59" w:rsidRDefault="001A3C59" w:rsidP="0043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FF4B11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33" w:rsidRDefault="00430A3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E40">
      <w:rPr>
        <w:noProof/>
      </w:rPr>
      <w:t>3</w:t>
    </w:r>
    <w:r>
      <w:fldChar w:fldCharType="end"/>
    </w:r>
  </w:p>
  <w:p w:rsidR="00430A33" w:rsidRDefault="00430A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59" w:rsidRDefault="001A3C59" w:rsidP="00430A33">
      <w:r>
        <w:separator/>
      </w:r>
    </w:p>
  </w:footnote>
  <w:footnote w:type="continuationSeparator" w:id="0">
    <w:p w:rsidR="001A3C59" w:rsidRDefault="001A3C59" w:rsidP="0043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47" w:rsidRDefault="006F7247" w:rsidP="006F7247">
    <w:pPr>
      <w:pStyle w:val="Cabealho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A2A"/>
    <w:multiLevelType w:val="hybridMultilevel"/>
    <w:tmpl w:val="A05682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2C62"/>
    <w:multiLevelType w:val="hybridMultilevel"/>
    <w:tmpl w:val="C2303AF6"/>
    <w:lvl w:ilvl="0" w:tplc="ABAC83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033E"/>
    <w:multiLevelType w:val="hybridMultilevel"/>
    <w:tmpl w:val="FDD0A9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40A3E"/>
    <w:multiLevelType w:val="multilevel"/>
    <w:tmpl w:val="48263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4">
    <w:nsid w:val="53E06E01"/>
    <w:multiLevelType w:val="hybridMultilevel"/>
    <w:tmpl w:val="726AB128"/>
    <w:lvl w:ilvl="0" w:tplc="94085DA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E8C6B3D4">
      <w:start w:val="1"/>
      <w:numFmt w:val="bullet"/>
      <w:lvlText w:val=""/>
      <w:lvlJc w:val="left"/>
      <w:pPr>
        <w:tabs>
          <w:tab w:val="num" w:pos="227"/>
        </w:tabs>
        <w:ind w:left="227" w:hanging="57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809D8"/>
    <w:multiLevelType w:val="hybridMultilevel"/>
    <w:tmpl w:val="3A6822B6"/>
    <w:lvl w:ilvl="0" w:tplc="C3E22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53EAA"/>
    <w:multiLevelType w:val="hybridMultilevel"/>
    <w:tmpl w:val="5AD073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3A"/>
    <w:rsid w:val="00057F75"/>
    <w:rsid w:val="000610BE"/>
    <w:rsid w:val="00061E01"/>
    <w:rsid w:val="00076E40"/>
    <w:rsid w:val="000916A3"/>
    <w:rsid w:val="00091926"/>
    <w:rsid w:val="0009283E"/>
    <w:rsid w:val="000A72D0"/>
    <w:rsid w:val="000B4EA5"/>
    <w:rsid w:val="000D1976"/>
    <w:rsid w:val="000E4105"/>
    <w:rsid w:val="000F37DD"/>
    <w:rsid w:val="001014F6"/>
    <w:rsid w:val="00112767"/>
    <w:rsid w:val="00142A86"/>
    <w:rsid w:val="001649B7"/>
    <w:rsid w:val="00174B6E"/>
    <w:rsid w:val="001A3C59"/>
    <w:rsid w:val="001A4196"/>
    <w:rsid w:val="001B36F9"/>
    <w:rsid w:val="001E5862"/>
    <w:rsid w:val="001F4D7B"/>
    <w:rsid w:val="00214A37"/>
    <w:rsid w:val="0021520C"/>
    <w:rsid w:val="00217A12"/>
    <w:rsid w:val="0023786C"/>
    <w:rsid w:val="00246020"/>
    <w:rsid w:val="00247B62"/>
    <w:rsid w:val="00257ED3"/>
    <w:rsid w:val="002829BC"/>
    <w:rsid w:val="002B2D80"/>
    <w:rsid w:val="002B2EAD"/>
    <w:rsid w:val="002D0886"/>
    <w:rsid w:val="002E01B2"/>
    <w:rsid w:val="002E0C02"/>
    <w:rsid w:val="002E59C8"/>
    <w:rsid w:val="00314481"/>
    <w:rsid w:val="00317F0E"/>
    <w:rsid w:val="00321D87"/>
    <w:rsid w:val="003306C6"/>
    <w:rsid w:val="0033146A"/>
    <w:rsid w:val="003505DC"/>
    <w:rsid w:val="00380C13"/>
    <w:rsid w:val="00385547"/>
    <w:rsid w:val="00390F10"/>
    <w:rsid w:val="003B62FD"/>
    <w:rsid w:val="003C2ACA"/>
    <w:rsid w:val="003D1369"/>
    <w:rsid w:val="003D26E2"/>
    <w:rsid w:val="003D365E"/>
    <w:rsid w:val="003E066A"/>
    <w:rsid w:val="003F70BF"/>
    <w:rsid w:val="00421829"/>
    <w:rsid w:val="00430A33"/>
    <w:rsid w:val="00435AF3"/>
    <w:rsid w:val="00461BC6"/>
    <w:rsid w:val="00466F6F"/>
    <w:rsid w:val="00471507"/>
    <w:rsid w:val="00486190"/>
    <w:rsid w:val="004919D1"/>
    <w:rsid w:val="004A2D1A"/>
    <w:rsid w:val="004B0180"/>
    <w:rsid w:val="004B03E9"/>
    <w:rsid w:val="004E26FD"/>
    <w:rsid w:val="005259D0"/>
    <w:rsid w:val="005354BF"/>
    <w:rsid w:val="005464D6"/>
    <w:rsid w:val="00547E03"/>
    <w:rsid w:val="005570F3"/>
    <w:rsid w:val="00574EF7"/>
    <w:rsid w:val="005819F1"/>
    <w:rsid w:val="005860F0"/>
    <w:rsid w:val="0059755A"/>
    <w:rsid w:val="005A1893"/>
    <w:rsid w:val="005B4459"/>
    <w:rsid w:val="005C4287"/>
    <w:rsid w:val="005D47D8"/>
    <w:rsid w:val="005E4B5C"/>
    <w:rsid w:val="005F486D"/>
    <w:rsid w:val="005F5C88"/>
    <w:rsid w:val="00603D59"/>
    <w:rsid w:val="00614D37"/>
    <w:rsid w:val="00683C41"/>
    <w:rsid w:val="006A1556"/>
    <w:rsid w:val="006A3ED7"/>
    <w:rsid w:val="006A4FEF"/>
    <w:rsid w:val="006F4D12"/>
    <w:rsid w:val="006F7247"/>
    <w:rsid w:val="0071368F"/>
    <w:rsid w:val="0071747C"/>
    <w:rsid w:val="00717CC4"/>
    <w:rsid w:val="00751388"/>
    <w:rsid w:val="00757A32"/>
    <w:rsid w:val="007660C5"/>
    <w:rsid w:val="007923C4"/>
    <w:rsid w:val="007942A8"/>
    <w:rsid w:val="0079654F"/>
    <w:rsid w:val="007B235E"/>
    <w:rsid w:val="007C7CDA"/>
    <w:rsid w:val="007D7426"/>
    <w:rsid w:val="007F7FF9"/>
    <w:rsid w:val="008417C6"/>
    <w:rsid w:val="00845E9C"/>
    <w:rsid w:val="00864332"/>
    <w:rsid w:val="00865915"/>
    <w:rsid w:val="008705A0"/>
    <w:rsid w:val="008753BE"/>
    <w:rsid w:val="008B561B"/>
    <w:rsid w:val="008E4184"/>
    <w:rsid w:val="00904654"/>
    <w:rsid w:val="009313A2"/>
    <w:rsid w:val="00934B66"/>
    <w:rsid w:val="00955199"/>
    <w:rsid w:val="009614CF"/>
    <w:rsid w:val="00974081"/>
    <w:rsid w:val="009A42C4"/>
    <w:rsid w:val="009B34F2"/>
    <w:rsid w:val="009B463C"/>
    <w:rsid w:val="009B5CB7"/>
    <w:rsid w:val="009B675F"/>
    <w:rsid w:val="00A00241"/>
    <w:rsid w:val="00A01D98"/>
    <w:rsid w:val="00A0270A"/>
    <w:rsid w:val="00A141E7"/>
    <w:rsid w:val="00A15A33"/>
    <w:rsid w:val="00A32C86"/>
    <w:rsid w:val="00A6726F"/>
    <w:rsid w:val="00A707A9"/>
    <w:rsid w:val="00A742B5"/>
    <w:rsid w:val="00A805F5"/>
    <w:rsid w:val="00A90057"/>
    <w:rsid w:val="00AE125C"/>
    <w:rsid w:val="00AE67E9"/>
    <w:rsid w:val="00B0372F"/>
    <w:rsid w:val="00B54C69"/>
    <w:rsid w:val="00B60D41"/>
    <w:rsid w:val="00B60F0C"/>
    <w:rsid w:val="00B666D0"/>
    <w:rsid w:val="00BC5DFD"/>
    <w:rsid w:val="00BF62DA"/>
    <w:rsid w:val="00C013F6"/>
    <w:rsid w:val="00C14A93"/>
    <w:rsid w:val="00C20869"/>
    <w:rsid w:val="00C3234D"/>
    <w:rsid w:val="00C337B0"/>
    <w:rsid w:val="00C34F8A"/>
    <w:rsid w:val="00C36381"/>
    <w:rsid w:val="00C366C8"/>
    <w:rsid w:val="00C503D2"/>
    <w:rsid w:val="00C5456D"/>
    <w:rsid w:val="00C64FEC"/>
    <w:rsid w:val="00C757CC"/>
    <w:rsid w:val="00C7767C"/>
    <w:rsid w:val="00C81F8D"/>
    <w:rsid w:val="00C856A8"/>
    <w:rsid w:val="00C95D1D"/>
    <w:rsid w:val="00C968EB"/>
    <w:rsid w:val="00CB4A8B"/>
    <w:rsid w:val="00CD509D"/>
    <w:rsid w:val="00CE2B76"/>
    <w:rsid w:val="00CF2C08"/>
    <w:rsid w:val="00CF5976"/>
    <w:rsid w:val="00CF6BE8"/>
    <w:rsid w:val="00D16E7B"/>
    <w:rsid w:val="00D26EA3"/>
    <w:rsid w:val="00D44F8C"/>
    <w:rsid w:val="00D460F8"/>
    <w:rsid w:val="00D53D1C"/>
    <w:rsid w:val="00D54B82"/>
    <w:rsid w:val="00D66B56"/>
    <w:rsid w:val="00D73313"/>
    <w:rsid w:val="00D740B8"/>
    <w:rsid w:val="00D92560"/>
    <w:rsid w:val="00D95DEE"/>
    <w:rsid w:val="00D96410"/>
    <w:rsid w:val="00DA2D2B"/>
    <w:rsid w:val="00DA3220"/>
    <w:rsid w:val="00DB7F9A"/>
    <w:rsid w:val="00DC291B"/>
    <w:rsid w:val="00DD396F"/>
    <w:rsid w:val="00DF4E6E"/>
    <w:rsid w:val="00E04FE8"/>
    <w:rsid w:val="00E13FF9"/>
    <w:rsid w:val="00E423F1"/>
    <w:rsid w:val="00EB42B4"/>
    <w:rsid w:val="00EC5BAF"/>
    <w:rsid w:val="00EF0D3A"/>
    <w:rsid w:val="00F31D9E"/>
    <w:rsid w:val="00F32157"/>
    <w:rsid w:val="00F5730A"/>
    <w:rsid w:val="00F81579"/>
    <w:rsid w:val="00F90A60"/>
    <w:rsid w:val="00F944BD"/>
    <w:rsid w:val="00FA17F1"/>
    <w:rsid w:val="00FC2F5E"/>
    <w:rsid w:val="00FD19E5"/>
    <w:rsid w:val="00FD3A80"/>
    <w:rsid w:val="00FE0E86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3A"/>
  </w:style>
  <w:style w:type="paragraph" w:styleId="Ttulo6">
    <w:name w:val="Título 6"/>
    <w:basedOn w:val="Normal"/>
    <w:next w:val="Normal"/>
    <w:qFormat/>
    <w:rsid w:val="00EF0D3A"/>
    <w:pPr>
      <w:keepNext/>
      <w:jc w:val="center"/>
      <w:outlineLvl w:val="5"/>
    </w:pPr>
    <w:rPr>
      <w:b/>
      <w:bCs/>
      <w:color w:val="000080"/>
      <w:sz w:val="1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sid w:val="00EF0D3A"/>
  </w:style>
  <w:style w:type="paragraph" w:styleId="NormalWeb">
    <w:name w:val="Normal (Web)"/>
    <w:basedOn w:val="Normal"/>
    <w:rsid w:val="00EF0D3A"/>
    <w:pPr>
      <w:spacing w:before="100" w:beforeAutospacing="1" w:after="100" w:afterAutospacing="1"/>
    </w:pPr>
    <w:rPr>
      <w:sz w:val="24"/>
      <w:szCs w:val="24"/>
    </w:rPr>
  </w:style>
  <w:style w:type="paragraph" w:styleId="Avanodecorpodetexto">
    <w:name w:val="Body Text Indent"/>
    <w:basedOn w:val="Normal"/>
    <w:rsid w:val="00EF0D3A"/>
    <w:pPr>
      <w:ind w:left="497" w:hanging="425"/>
      <w:jc w:val="both"/>
    </w:pPr>
    <w:rPr>
      <w:rFonts w:ascii="Lucida Sans Unicode" w:hAnsi="Lucida Sans Unicode" w:cs="Lucida Sans Unicode"/>
    </w:rPr>
  </w:style>
  <w:style w:type="paragraph" w:styleId="Subttulo">
    <w:name w:val="Subtitle"/>
    <w:basedOn w:val="Normal"/>
    <w:qFormat/>
    <w:rsid w:val="00EF0D3A"/>
    <w:pPr>
      <w:jc w:val="center"/>
    </w:pPr>
    <w:rPr>
      <w:b/>
      <w:sz w:val="28"/>
    </w:rPr>
  </w:style>
  <w:style w:type="paragraph" w:styleId="Cabealho">
    <w:name w:val="header"/>
    <w:basedOn w:val="Normal"/>
    <w:link w:val="CabealhoCarcter"/>
    <w:uiPriority w:val="99"/>
    <w:unhideWhenUsed/>
    <w:rsid w:val="00430A3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0A33"/>
  </w:style>
  <w:style w:type="paragraph" w:styleId="Rodap">
    <w:name w:val="footer"/>
    <w:basedOn w:val="Normal"/>
    <w:link w:val="RodapCarcter"/>
    <w:uiPriority w:val="99"/>
    <w:unhideWhenUsed/>
    <w:rsid w:val="00430A3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0A33"/>
  </w:style>
  <w:style w:type="paragraph" w:styleId="Textodebalo">
    <w:name w:val="Balloon Text"/>
    <w:basedOn w:val="Normal"/>
    <w:link w:val="TextodebaloCarcter"/>
    <w:uiPriority w:val="99"/>
    <w:semiHidden/>
    <w:unhideWhenUsed/>
    <w:rsid w:val="006F7247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6F724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7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3A"/>
  </w:style>
  <w:style w:type="paragraph" w:styleId="Ttulo6">
    <w:name w:val="Título 6"/>
    <w:basedOn w:val="Normal"/>
    <w:next w:val="Normal"/>
    <w:qFormat/>
    <w:rsid w:val="00EF0D3A"/>
    <w:pPr>
      <w:keepNext/>
      <w:jc w:val="center"/>
      <w:outlineLvl w:val="5"/>
    </w:pPr>
    <w:rPr>
      <w:b/>
      <w:bCs/>
      <w:color w:val="000080"/>
      <w:sz w:val="1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sid w:val="00EF0D3A"/>
  </w:style>
  <w:style w:type="paragraph" w:styleId="NormalWeb">
    <w:name w:val="Normal (Web)"/>
    <w:basedOn w:val="Normal"/>
    <w:rsid w:val="00EF0D3A"/>
    <w:pPr>
      <w:spacing w:before="100" w:beforeAutospacing="1" w:after="100" w:afterAutospacing="1"/>
    </w:pPr>
    <w:rPr>
      <w:sz w:val="24"/>
      <w:szCs w:val="24"/>
    </w:rPr>
  </w:style>
  <w:style w:type="paragraph" w:styleId="Avanodecorpodetexto">
    <w:name w:val="Body Text Indent"/>
    <w:basedOn w:val="Normal"/>
    <w:rsid w:val="00EF0D3A"/>
    <w:pPr>
      <w:ind w:left="497" w:hanging="425"/>
      <w:jc w:val="both"/>
    </w:pPr>
    <w:rPr>
      <w:rFonts w:ascii="Lucida Sans Unicode" w:hAnsi="Lucida Sans Unicode" w:cs="Lucida Sans Unicode"/>
    </w:rPr>
  </w:style>
  <w:style w:type="paragraph" w:styleId="Subttulo">
    <w:name w:val="Subtitle"/>
    <w:basedOn w:val="Normal"/>
    <w:qFormat/>
    <w:rsid w:val="00EF0D3A"/>
    <w:pPr>
      <w:jc w:val="center"/>
    </w:pPr>
    <w:rPr>
      <w:b/>
      <w:sz w:val="28"/>
    </w:rPr>
  </w:style>
  <w:style w:type="paragraph" w:styleId="Cabealho">
    <w:name w:val="header"/>
    <w:basedOn w:val="Normal"/>
    <w:link w:val="CabealhoCarcter"/>
    <w:uiPriority w:val="99"/>
    <w:unhideWhenUsed/>
    <w:rsid w:val="00430A3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0A33"/>
  </w:style>
  <w:style w:type="paragraph" w:styleId="Rodap">
    <w:name w:val="footer"/>
    <w:basedOn w:val="Normal"/>
    <w:link w:val="RodapCarcter"/>
    <w:uiPriority w:val="99"/>
    <w:unhideWhenUsed/>
    <w:rsid w:val="00430A3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0A33"/>
  </w:style>
  <w:style w:type="paragraph" w:styleId="Textodebalo">
    <w:name w:val="Balloon Text"/>
    <w:basedOn w:val="Normal"/>
    <w:link w:val="TextodebaloCarcter"/>
    <w:uiPriority w:val="99"/>
    <w:semiHidden/>
    <w:unhideWhenUsed/>
    <w:rsid w:val="006F7247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6F724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7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Agrupamento de Escolas de Montemor-o-Velho</vt:lpstr>
      <vt:lpstr>Agrupamento de Escolas de Montemor-o-Velho</vt:lpstr>
    </vt:vector>
  </TitlesOfParts>
  <Company>...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Montemor-o-Velho</dc:title>
  <dc:creator>...</dc:creator>
  <cp:lastModifiedBy>Fatinha</cp:lastModifiedBy>
  <cp:revision>2</cp:revision>
  <cp:lastPrinted>2014-10-16T13:57:00Z</cp:lastPrinted>
  <dcterms:created xsi:type="dcterms:W3CDTF">2014-10-19T19:07:00Z</dcterms:created>
  <dcterms:modified xsi:type="dcterms:W3CDTF">2014-10-19T19:07:00Z</dcterms:modified>
</cp:coreProperties>
</file>